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7A933">
      <w:pPr>
        <w:jc w:val="center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麻醉科多功能监护仪项目技术参数</w:t>
      </w:r>
    </w:p>
    <w:p w14:paraId="3E8EB062">
      <w:pPr>
        <w:jc w:val="both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</w:p>
    <w:p w14:paraId="396A7EB2">
      <w:pPr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申购科室：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麻醉科</w:t>
      </w:r>
    </w:p>
    <w:p w14:paraId="6904C8E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设备名称：</w:t>
      </w:r>
    </w:p>
    <w:p w14:paraId="32E4BB9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right="0"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项目三：多功能监护仪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1台，项目预算共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14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万元。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支持呼末二氧化碳监测+体温监测+单有创血压监测+血流动力学监测，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用于术中监测，属于设备更新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。</w:t>
      </w:r>
    </w:p>
    <w:p w14:paraId="72AF33B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right="0"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7926D9C1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技术要求：</w:t>
      </w:r>
      <w:bookmarkStart w:id="0" w:name="_GoBack"/>
      <w:bookmarkEnd w:id="0"/>
    </w:p>
    <w:p w14:paraId="0BD9EA4E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Chars="0" w:right="0" w:rightChars="0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项目三：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1台支持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呼末二氧化碳监测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+体温监测+单有创血压监测+血流动力学监测</w:t>
      </w:r>
    </w:p>
    <w:p w14:paraId="5396334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eastAsia="zh-CN"/>
        </w:rPr>
        <w:t>☆（一）每套设备需满足下列配置需求：</w:t>
      </w:r>
    </w:p>
    <w:p w14:paraId="1770F1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1、监护仪主机                  1套</w:t>
      </w:r>
    </w:p>
    <w:p w14:paraId="1812CB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2、呼末二氧化碳监测模块        1套</w:t>
      </w:r>
    </w:p>
    <w:p w14:paraId="69804F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3、单有创血压监测模块          1套</w:t>
      </w:r>
    </w:p>
    <w:p w14:paraId="2A5AA6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4、体温监测模块                1套</w:t>
      </w:r>
    </w:p>
    <w:p w14:paraId="45066B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5、血流动力学监测模块          1套</w:t>
      </w:r>
    </w:p>
    <w:p w14:paraId="507F3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>5、内置电池                    1套</w:t>
      </w:r>
    </w:p>
    <w:p w14:paraId="4DDF4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31680" w:hanging="840" w:hangingChars="3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6、可重复使用心电附件包        1套</w:t>
      </w:r>
    </w:p>
    <w:p w14:paraId="60785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31680" w:hanging="840" w:hangingChars="3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7、可重复使用血氧附件包        1套</w:t>
      </w:r>
    </w:p>
    <w:p w14:paraId="32325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31680" w:hanging="840" w:hangingChars="3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8、可重复使用无创血压附件包    1套</w:t>
      </w:r>
    </w:p>
    <w:p w14:paraId="7BD7C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31680" w:hanging="840" w:hangingChars="3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9、其他不可或缺的配置</w:t>
      </w:r>
    </w:p>
    <w:p w14:paraId="4D15F507"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（二）设备技术参数要求：</w:t>
      </w:r>
    </w:p>
    <w:p w14:paraId="1C320883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1.整机要求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（1）主机采用模块化设计，功能模块支持热插拔设计，主机插槽数≥3个，并可外接槽位辅助插件箱方便升级。 </w:t>
      </w:r>
    </w:p>
    <w:p w14:paraId="2CD2A7DA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（2）≥12英寸彩色液晶触摸屏，分辨率高达1280*800像素或更高，≥8通道波形显示。</w:t>
      </w:r>
    </w:p>
    <w:p w14:paraId="09B82D08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（3）采用交流电、电池双供电模式，内置锂电池，电池供电时长≥2小时。</w:t>
      </w:r>
    </w:p>
    <w:p w14:paraId="7ED8013F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☆（4）监护仪建议使用年限≥7年，提供机器铭牌标贴证明材料。</w:t>
      </w:r>
    </w:p>
    <w:p w14:paraId="4DD7B53C">
      <w:pPr>
        <w:numPr>
          <w:ilvl w:val="0"/>
          <w:numId w:val="2"/>
        </w:numPr>
        <w:ind w:leftChars="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用户界面：要求全中文图形化界面。</w:t>
      </w:r>
    </w:p>
    <w:p w14:paraId="71F2BE70">
      <w:pPr>
        <w:numPr>
          <w:ilvl w:val="0"/>
          <w:numId w:val="2"/>
        </w:numPr>
        <w:ind w:leftChars="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可导出病人数据、报告和波形等文件。</w:t>
      </w:r>
    </w:p>
    <w:p w14:paraId="4CA4CEEB">
      <w:pPr>
        <w:numPr>
          <w:ilvl w:val="0"/>
          <w:numId w:val="2"/>
        </w:numPr>
        <w:ind w:leftChars="0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可接入我院手麻系统，并免费完成与我院信息化接口对接工作。</w:t>
      </w:r>
    </w:p>
    <w:p w14:paraId="52CD1720">
      <w:pPr>
        <w:numPr>
          <w:ilvl w:val="0"/>
          <w:numId w:val="0"/>
        </w:numPr>
        <w:rPr>
          <w:rFonts w:hint="default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（8）防水等级≥IPX1。</w:t>
      </w:r>
    </w:p>
    <w:p w14:paraId="1DEA47D7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2.监测功能要求</w:t>
      </w:r>
    </w:p>
    <w:p w14:paraId="605C7627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2.1心电（ECG）监测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（1）支持3/5导心电监测和分析功能,支持升级6/10/12导联，具备导联脱落报警功能。</w:t>
      </w:r>
    </w:p>
    <w:p w14:paraId="5E4D60ED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（2）具备≥20种实时心律失常分析功能，具备室上性心动过速心律失常分析功能，具备房颤分析功能，可识别不规则节律停止和房颤停止并报警。</w:t>
      </w:r>
    </w:p>
    <w:p w14:paraId="6424B9C7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（3）心率测量范围：成人：15bpm-300bpm；新生儿：15bpm-350bpm。</w:t>
      </w:r>
    </w:p>
    <w:p w14:paraId="7DD8D1CF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（4）共模抑制比：诊断模式≥86dB。</w:t>
      </w:r>
    </w:p>
    <w:p w14:paraId="501A4D70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（5）具有QT/QTc实时连续测量功能，提供QT，QTc和ΔQTc参数值。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（6）报警功能：所有监测参数具备超限报警功能。</w:t>
      </w:r>
    </w:p>
    <w:p w14:paraId="5FF46AEB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2.2无创血压（NIBP）监测</w:t>
      </w:r>
    </w:p>
    <w:p w14:paraId="684749FD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（1）可测量类型：成人、儿童和新生儿。</w:t>
      </w:r>
    </w:p>
    <w:p w14:paraId="45FD7541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（2）测量和报警范围：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①收缩压（等于或超出范围视为响应，小于范围视为不响应）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成人：30-270mmHg；</w:t>
      </w:r>
    </w:p>
    <w:p w14:paraId="7DE3052F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小儿：30-180mmHg；</w:t>
      </w:r>
    </w:p>
    <w:p w14:paraId="7AB7DC54">
      <w:pPr>
        <w:numPr>
          <w:ilvl w:val="0"/>
          <w:numId w:val="0"/>
        </w:numP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新生儿：30-130mmHg。</w:t>
      </w:r>
    </w:p>
    <w:p w14:paraId="6AADD762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②舒张压（等于或超出范围视为响应，小于范围视为不响应）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成人：10-240mmHg；</w:t>
      </w:r>
    </w:p>
    <w:p w14:paraId="5C3575D1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小儿：10-150mmHg；</w:t>
      </w:r>
    </w:p>
    <w:p w14:paraId="7405194F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新生儿：10-100mmHg。</w:t>
      </w:r>
    </w:p>
    <w:p w14:paraId="7870BF0B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③平均压（等于或超出范围视为响应，小于范围视为不响应）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成人：20-250mmHg；</w:t>
      </w:r>
    </w:p>
    <w:p w14:paraId="0CAE7773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小儿：20-160mmHg；</w:t>
      </w:r>
    </w:p>
    <w:p w14:paraId="5F3551E6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新生儿：20-120mmHg。</w:t>
      </w:r>
    </w:p>
    <w:p w14:paraId="6DC399F3">
      <w:pPr>
        <w:numPr>
          <w:ilvl w:val="0"/>
          <w:numId w:val="3"/>
        </w:numPr>
        <w:ind w:leftChars="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测量模式：≥3种，包括手动，自动，连续模式。</w:t>
      </w:r>
    </w:p>
    <w:p w14:paraId="2399D281">
      <w:pPr>
        <w:numPr>
          <w:ilvl w:val="0"/>
          <w:numId w:val="0"/>
        </w:numP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2.3血氧饱和度（SpO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vertAlign w:val="subscript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）监测</w:t>
      </w:r>
    </w:p>
    <w:p w14:paraId="41F2006C">
      <w:pPr>
        <w:numPr>
          <w:ilvl w:val="0"/>
          <w:numId w:val="4"/>
        </w:numP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可测量类型：成人、儿童和新生儿。</w:t>
      </w:r>
    </w:p>
    <w:p w14:paraId="0BF99B02">
      <w:pPr>
        <w:numPr>
          <w:ilvl w:val="0"/>
          <w:numId w:val="4"/>
        </w:numP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具备PI灌注指数监测功能。</w:t>
      </w:r>
    </w:p>
    <w:p w14:paraId="40BEE6B2">
      <w:pPr>
        <w:numPr>
          <w:ilvl w:val="0"/>
          <w:numId w:val="4"/>
        </w:numP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PI灌注指数测量范围：0.05%-20%。</w:t>
      </w:r>
    </w:p>
    <w:p w14:paraId="19403179">
      <w:pPr>
        <w:numPr>
          <w:ilvl w:val="0"/>
          <w:numId w:val="4"/>
        </w:numP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血氧通道数≥2通道。</w:t>
      </w:r>
    </w:p>
    <w:p w14:paraId="7A3AB60D">
      <w:pPr>
        <w:numPr>
          <w:ilvl w:val="0"/>
          <w:numId w:val="4"/>
        </w:numP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具有可监测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  <w:t>灌注变异指数（PVI）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功能。</w:t>
      </w:r>
    </w:p>
    <w:p w14:paraId="42A00377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2.4呼吸（RESP）监测</w:t>
      </w:r>
    </w:p>
    <w:p w14:paraId="0D46E48A">
      <w:pPr>
        <w:numPr>
          <w:ilvl w:val="0"/>
          <w:numId w:val="5"/>
        </w:numP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呼吸率测量方法：胸阻抗法。</w:t>
      </w:r>
    </w:p>
    <w:p w14:paraId="33199DA8">
      <w:pPr>
        <w:numPr>
          <w:ilvl w:val="0"/>
          <w:numId w:val="5"/>
        </w:numPr>
        <w:rPr>
          <w:rFonts w:hint="default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呼吸率测量范围：0-120rpm。</w:t>
      </w:r>
    </w:p>
    <w:p w14:paraId="53C293C3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2.5体温（TEMP）监测</w:t>
      </w:r>
    </w:p>
    <w:p w14:paraId="138D04F9">
      <w:pPr>
        <w:numPr>
          <w:ilvl w:val="0"/>
          <w:numId w:val="6"/>
        </w:numPr>
        <w:shd w:val="clear" w:color="auto" w:fill="auto"/>
        <w:rPr>
          <w:rFonts w:hint="eastAsia" w:ascii="仿宋" w:hAnsi="仿宋" w:eastAsia="仿宋" w:cs="仿宋"/>
          <w:b w:val="0"/>
          <w:bCs w:val="0"/>
          <w:sz w:val="28"/>
          <w:szCs w:val="28"/>
          <w:shd w:val="clear" w:color="auto" w:fill="FFFF0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shd w:val="clear" w:color="auto" w:fill="auto"/>
          <w:lang w:val="en-US" w:eastAsia="zh-CN"/>
        </w:rPr>
        <w:t>可测量类型：成人、儿童和新生儿。</w:t>
      </w:r>
    </w:p>
    <w:p w14:paraId="39CBCDB2">
      <w:pPr>
        <w:numPr>
          <w:ilvl w:val="0"/>
          <w:numId w:val="6"/>
        </w:numPr>
        <w:rPr>
          <w:rFonts w:hint="eastAsia" w:ascii="仿宋" w:hAnsi="仿宋" w:eastAsia="仿宋" w:cs="仿宋"/>
          <w:b w:val="0"/>
          <w:bCs w:val="0"/>
          <w:sz w:val="28"/>
          <w:szCs w:val="28"/>
          <w:shd w:val="clear" w:color="auto" w:fill="FFFF0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具备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u w:val="none"/>
          <w:lang w:val="en-US" w:eastAsia="zh-CN"/>
        </w:rPr>
        <w:t>单通道体温测量功能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可支持双通道测量。</w:t>
      </w:r>
    </w:p>
    <w:p w14:paraId="28443D7C">
      <w:pPr>
        <w:numPr>
          <w:ilvl w:val="0"/>
          <w:numId w:val="6"/>
        </w:numP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测量范围：10-45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℃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具备超限报警功能。</w:t>
      </w:r>
    </w:p>
    <w:p w14:paraId="6B1F7B47">
      <w:pPr>
        <w:numPr>
          <w:ilvl w:val="0"/>
          <w:numId w:val="6"/>
        </w:numP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分辨率：0.1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℃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。</w:t>
      </w:r>
    </w:p>
    <w:p w14:paraId="4EB7EE13">
      <w:pPr>
        <w:numPr>
          <w:ilvl w:val="0"/>
          <w:numId w:val="6"/>
        </w:num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具备体表和体腔内测量功能。</w:t>
      </w:r>
    </w:p>
    <w:p w14:paraId="0133CC44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2.6有创血压（IBP）监测</w:t>
      </w:r>
    </w:p>
    <w:p w14:paraId="79BD225E">
      <w:pPr>
        <w:numPr>
          <w:ilvl w:val="0"/>
          <w:numId w:val="7"/>
        </w:num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可测量类型：成人、儿童和新生儿。</w:t>
      </w:r>
    </w:p>
    <w:p w14:paraId="36B181FA">
      <w:pPr>
        <w:numPr>
          <w:ilvl w:val="0"/>
          <w:numId w:val="7"/>
        </w:num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具备单通道血压测量功能，最大支持4通道测量。</w:t>
      </w:r>
    </w:p>
    <w:p w14:paraId="0A986333">
      <w:pPr>
        <w:numPr>
          <w:ilvl w:val="0"/>
          <w:numId w:val="7"/>
        </w:num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测量范围：-40-320mmHg。</w:t>
      </w:r>
    </w:p>
    <w:p w14:paraId="4A7EC4F3">
      <w:pPr>
        <w:numPr>
          <w:ilvl w:val="0"/>
          <w:numId w:val="7"/>
        </w:numP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阻抗范围：300-2000Ω。</w:t>
      </w:r>
    </w:p>
    <w:p w14:paraId="6BBA7DED">
      <w:pPr>
        <w:numPr>
          <w:ilvl w:val="0"/>
          <w:numId w:val="7"/>
        </w:numP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分辨率：1mmHg。</w:t>
      </w:r>
    </w:p>
    <w:p w14:paraId="63FAD911">
      <w:pPr>
        <w:numPr>
          <w:ilvl w:val="0"/>
          <w:numId w:val="7"/>
        </w:numP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精度：±2%或1mmHg。</w:t>
      </w:r>
    </w:p>
    <w:p w14:paraId="32F953F8">
      <w:pPr>
        <w:numPr>
          <w:ilvl w:val="0"/>
          <w:numId w:val="0"/>
        </w:numP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2.7呼吸末二氧化碳（EtCO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vertAlign w:val="subscript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）监测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（1）可监测参数：呼末二氧化碳浓度（EtCO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vertAlign w:val="subscript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）、吸入二氧化碳浓度（FiCO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vertAlign w:val="subscript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）、气道呼吸频率（AwRR）。</w:t>
      </w:r>
    </w:p>
    <w:p w14:paraId="03D7C5DD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（2）具备CO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vertAlign w:val="subscript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波形显示功能。</w:t>
      </w:r>
    </w:p>
    <w:p w14:paraId="01F31D2C">
      <w:pPr>
        <w:numPr>
          <w:ilvl w:val="0"/>
          <w:numId w:val="5"/>
        </w:numPr>
        <w:ind w:left="0" w:leftChars="0" w:firstLine="0" w:firstLineChars="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具备延迟窒息报警时间显示功能。</w:t>
      </w:r>
    </w:p>
    <w:p w14:paraId="18573B04">
      <w:pPr>
        <w:numPr>
          <w:ilvl w:val="0"/>
          <w:numId w:val="5"/>
        </w:numPr>
        <w:ind w:left="0" w:leftChars="0" w:firstLine="0" w:firstLineChars="0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CO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vertAlign w:val="subscript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vertAlign w:val="baseline"/>
          <w:lang w:val="en-US" w:eastAsia="zh-CN"/>
        </w:rPr>
        <w:t>测量范围：0-150mmHg（等于或超出范围视为响应，小于范围视为偏离）。</w:t>
      </w:r>
    </w:p>
    <w:p w14:paraId="56AB8323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sz w:val="28"/>
          <w:szCs w:val="28"/>
          <w:highlight w:val="yellow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vertAlign w:val="baseline"/>
          <w:lang w:val="en-US" w:eastAsia="zh-CN"/>
        </w:rPr>
        <w:t>分辨率：0.1%或1mmHg。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vertAlign w:val="baseline"/>
          <w:lang w:val="en-US" w:eastAsia="zh-CN"/>
        </w:rPr>
        <w:br w:type="textWrapping"/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☆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vertAlign w:val="baseline"/>
          <w:lang w:val="en-US" w:eastAsia="zh-CN"/>
        </w:rPr>
        <w:t>2.8血流动力学监测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（1）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监测参数：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u w:val="none"/>
          <w:shd w:val="clear" w:color="auto" w:fill="auto"/>
          <w:lang w:val="en-US" w:eastAsia="zh-CN"/>
        </w:rPr>
        <w:t>连续心输出量（CCO）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、每搏量（SV）、每搏量变异度（SVV）。</w:t>
      </w:r>
    </w:p>
    <w:p w14:paraId="637D7A5D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（2）心输出量测量范围：0.5L/min-20L/min。</w:t>
      </w:r>
    </w:p>
    <w:p w14:paraId="47353612"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（3）心输出量分辨率：0.1L/min。</w:t>
      </w:r>
    </w:p>
    <w:p w14:paraId="6A52EC33">
      <w:pPr>
        <w:numPr>
          <w:ilvl w:val="0"/>
          <w:numId w:val="0"/>
        </w:numPr>
        <w:spacing w:after="0" w:line="440" w:lineRule="exact"/>
        <w:ind w:leftChars="-300" w:firstLine="562" w:firstLineChars="200"/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eastAsia="zh-CN"/>
        </w:rPr>
        <w:t>二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</w:rPr>
        <w:t>、售后技术服务及要求：</w:t>
      </w:r>
    </w:p>
    <w:p w14:paraId="074D4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Style w:val="7"/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Style w:val="7"/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1、维修响应时间：维修人员24小时内到达现场。</w:t>
      </w:r>
    </w:p>
    <w:p w14:paraId="0FDA9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Style w:val="7"/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Style w:val="7"/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2、供货方保证质保期内设备开机率≥95%，若设备故障停机率超过5%，每超过一天，保修期延长两周。</w:t>
      </w:r>
    </w:p>
    <w:p w14:paraId="36EA0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Style w:val="7"/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Style w:val="7"/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3、提供全套技术资料、操作手册、简易操作规程（塑封）、维修手册，提供专业安装。</w:t>
      </w:r>
    </w:p>
    <w:p w14:paraId="53726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Style w:val="7"/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Style w:val="7"/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☆4、供货方保证提供系统安装调试与应用培训，整机原厂保修≥2年，并提供原厂质保函，保修期结束后，提供设备维护和维修服务。</w:t>
      </w:r>
    </w:p>
    <w:p w14:paraId="0BCC3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Style w:val="7"/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Style w:val="7"/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5、提供设备上所有相关的耗材以及易损耗配件的名称和价格。</w:t>
      </w:r>
    </w:p>
    <w:p w14:paraId="6489D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Style w:val="7"/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Style w:val="7"/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6、附技术参数比较对照表和响应值。</w:t>
      </w:r>
    </w:p>
    <w:p w14:paraId="54D12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Style w:val="7"/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Style w:val="7"/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7、附详细配置清单。</w:t>
      </w:r>
    </w:p>
    <w:p w14:paraId="0CE0C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Style w:val="7"/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Style w:val="7"/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8、提供产品资文件，进口设备或元件需提供检测报告、报关单和商检单。</w:t>
      </w:r>
    </w:p>
    <w:p w14:paraId="28FD99C5">
      <w:pPr>
        <w:spacing w:after="0" w:line="440" w:lineRule="exact"/>
        <w:rPr>
          <w:rStyle w:val="7"/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1A26BFA8">
      <w:pPr>
        <w:spacing w:after="0" w:line="44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Style w:val="7"/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注：打☆参数为核心参数，若核心参数不满足，则不考虑该品牌</w:t>
      </w:r>
    </w:p>
    <w:p w14:paraId="56790830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9B1CE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D10D12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D10D12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31A45A"/>
    <w:multiLevelType w:val="singleLevel"/>
    <w:tmpl w:val="8F31A45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C006F74"/>
    <w:multiLevelType w:val="singleLevel"/>
    <w:tmpl w:val="9C006F74"/>
    <w:lvl w:ilvl="0" w:tentative="0">
      <w:start w:val="1"/>
      <w:numFmt w:val="decimal"/>
      <w:suff w:val="space"/>
      <w:lvlText w:val="（%1）"/>
      <w:lvlJc w:val="left"/>
    </w:lvl>
  </w:abstractNum>
  <w:abstractNum w:abstractNumId="2">
    <w:nsid w:val="AB9452FC"/>
    <w:multiLevelType w:val="singleLevel"/>
    <w:tmpl w:val="AB9452FC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F1D935EF"/>
    <w:multiLevelType w:val="singleLevel"/>
    <w:tmpl w:val="F1D935EF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F21C46F9"/>
    <w:multiLevelType w:val="singleLevel"/>
    <w:tmpl w:val="F21C46F9"/>
    <w:lvl w:ilvl="0" w:tentative="0">
      <w:start w:val="3"/>
      <w:numFmt w:val="decimal"/>
      <w:suff w:val="nothing"/>
      <w:lvlText w:val="（%1）"/>
      <w:lvlJc w:val="left"/>
    </w:lvl>
  </w:abstractNum>
  <w:abstractNum w:abstractNumId="5">
    <w:nsid w:val="3F759D72"/>
    <w:multiLevelType w:val="singleLevel"/>
    <w:tmpl w:val="3F759D72"/>
    <w:lvl w:ilvl="0" w:tentative="0">
      <w:start w:val="1"/>
      <w:numFmt w:val="decimal"/>
      <w:suff w:val="nothing"/>
      <w:lvlText w:val="（%1）"/>
      <w:lvlJc w:val="left"/>
    </w:lvl>
  </w:abstractNum>
  <w:abstractNum w:abstractNumId="6">
    <w:nsid w:val="79BDE6E4"/>
    <w:multiLevelType w:val="singleLevel"/>
    <w:tmpl w:val="79BDE6E4"/>
    <w:lvl w:ilvl="0" w:tentative="0">
      <w:start w:val="5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AA632F"/>
    <w:rsid w:val="0475016D"/>
    <w:rsid w:val="110D2C89"/>
    <w:rsid w:val="30CC427F"/>
    <w:rsid w:val="31AA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style01"/>
    <w:basedOn w:val="6"/>
    <w:qFormat/>
    <w:uiPriority w:val="99"/>
    <w:rPr>
      <w:rFonts w:ascii="宋体" w:hAnsi="宋体" w:eastAsia="宋体" w:cs="Times New Roman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1579</Words>
  <Characters>1837</Characters>
  <Lines>0</Lines>
  <Paragraphs>0</Paragraphs>
  <TotalTime>5</TotalTime>
  <ScaleCrop>false</ScaleCrop>
  <LinksUpToDate>false</LinksUpToDate>
  <CharactersWithSpaces>1930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2025-12-05T06:03:00Z</dcterms:created>
  <dc:creator>VK</dc:creator>
  <cp:lastModifiedBy>VK</cp:lastModifiedBy>
  <cp:lastPrinted>2025-12-05T07:59:03Z</cp:lastPrinted>
  <dcterms:modified xsi:type="dcterms:W3CDTF">2025-12-05T08:00:03Z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61D9216C4B4C48FB90D2362E5BCA7B0D_13</vt:lpwstr>
  </property>
  <property fmtid="{D5CDD505-2E9C-101B-9397-08002B2CF9AE}" pid="4" name="KSOTemplateDocerSaveRecord">
    <vt:lpwstr>eyJoZGlkIjoiYzFlZDcxMGVhZTkyZDljNGY0MDhlYzJjMWM1ZjdkMmQiLCJ1c2VySWQiOiIxOTE4NTI3MSJ9</vt:lpwstr>
  </property>
</Properties>
</file>