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2A7C">
      <w:pPr>
        <w:pStyle w:val="2"/>
      </w:pPr>
      <w:r>
        <w:rPr>
          <w:rFonts w:hint="eastAsia"/>
          <w:lang w:val="en-US" w:eastAsia="zh-CN"/>
        </w:rPr>
        <w:t>快递柜投放</w:t>
      </w:r>
      <w:r>
        <w:rPr>
          <w:rFonts w:hint="eastAsia"/>
        </w:rPr>
        <w:t>项目要求</w:t>
      </w:r>
    </w:p>
    <w:p w14:paraId="1D7AC896">
      <w:pPr>
        <w:spacing w:line="46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一、项目基本要求</w:t>
      </w:r>
    </w:p>
    <w:p w14:paraId="38067272">
      <w:pPr>
        <w:spacing w:line="460" w:lineRule="exact"/>
        <w:ind w:firstLine="640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供应商须</w:t>
      </w:r>
      <w:r>
        <w:rPr>
          <w:rFonts w:hint="eastAsia"/>
        </w:rPr>
        <w:t>具有相应的经营资质、经验，具有完全履行合同的能力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提供《营业执照》（复印件加盖公章），法人身份证复印件（加盖公章），授权书原件、代理人身份证复印件（加盖公章）等相关证件。</w:t>
      </w:r>
    </w:p>
    <w:p w14:paraId="32FABC3F">
      <w:pPr>
        <w:spacing w:line="460" w:lineRule="exact"/>
        <w:ind w:firstLine="64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供应商负责提供、安装、调试、经营快递柜，</w:t>
      </w:r>
      <w:r>
        <w:rPr>
          <w:rFonts w:hint="eastAsia"/>
        </w:rPr>
        <w:t>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所用设备的具体品牌、功能、先进性介绍。</w:t>
      </w:r>
    </w:p>
    <w:p w14:paraId="4F586CF2">
      <w:pPr>
        <w:spacing w:line="460" w:lineRule="exact"/>
        <w:ind w:firstLine="640" w:firstLineChars="20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二、项目</w:t>
      </w:r>
      <w:r>
        <w:rPr>
          <w:rFonts w:hint="eastAsia" w:ascii="黑体" w:hAnsi="黑体" w:eastAsia="黑体"/>
          <w:lang w:val="en-US" w:eastAsia="zh-CN"/>
        </w:rPr>
        <w:t>概况</w:t>
      </w:r>
    </w:p>
    <w:p w14:paraId="4DEB9729">
      <w:pPr>
        <w:spacing w:line="4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项目地点：江苏省扬州市江都区江洲路100号（扬州市江都人民医院）院区内指定地点。</w:t>
      </w:r>
    </w:p>
    <w:p w14:paraId="2D501B1A">
      <w:p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2.项目周期：本次项目服务期三年，合同一年一签，一年期满，如经相关管理科室确认供应商能完全履约，可续签下一年度合同。</w:t>
      </w:r>
    </w:p>
    <w:p w14:paraId="48A0685A">
      <w:pPr>
        <w:spacing w:line="460" w:lineRule="exact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投放规模：预计设置投放点位1处，要求快递柜格口数量不少于100个，且需包含多种规格格口，以满足不同尺寸快递存放需求。</w:t>
      </w:r>
    </w:p>
    <w:p w14:paraId="107C4D8E">
      <w:pPr>
        <w:spacing w:line="4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三、合作要求</w:t>
      </w:r>
    </w:p>
    <w:p w14:paraId="27D9FDC5">
      <w:pPr>
        <w:numPr>
          <w:ilvl w:val="0"/>
          <w:numId w:val="0"/>
        </w:num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场地使用：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提供快递柜投放场地，</w:t>
      </w:r>
      <w:r>
        <w:rPr>
          <w:rFonts w:hint="eastAsia"/>
          <w:lang w:val="en-US" w:eastAsia="zh-CN"/>
        </w:rPr>
        <w:t>供应商</w:t>
      </w:r>
      <w:r>
        <w:rPr>
          <w:rFonts w:hint="default"/>
          <w:lang w:val="en-US" w:eastAsia="zh-CN"/>
        </w:rPr>
        <w:t>需合法使用场地，不得擅自改变场地用途，不得在场地内从事与快递柜运营无关的活动。若因运营需要对场地进行轻微改造（如安装固定支架），需提前征得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同意。​</w:t>
      </w:r>
    </w:p>
    <w:p w14:paraId="04F4D8E0">
      <w:pPr>
        <w:numPr>
          <w:ilvl w:val="0"/>
          <w:numId w:val="0"/>
        </w:num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广告投放：快递柜柜体广告投放需符合国家相关法律法规及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管理规定，广告内容需提前报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审核，审核通过后方可投放。</w:t>
      </w:r>
    </w:p>
    <w:p w14:paraId="5A21A3A7">
      <w:pPr>
        <w:numPr>
          <w:ilvl w:val="0"/>
          <w:numId w:val="0"/>
        </w:num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数据共享：</w:t>
      </w:r>
      <w:r>
        <w:rPr>
          <w:rFonts w:hint="eastAsia"/>
          <w:lang w:val="en-US" w:eastAsia="zh-CN"/>
        </w:rPr>
        <w:t>供应商</w:t>
      </w:r>
      <w:r>
        <w:rPr>
          <w:rFonts w:hint="default"/>
          <w:lang w:val="en-US" w:eastAsia="zh-CN"/>
        </w:rPr>
        <w:t>需定期向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提供快递柜运营数据，包括各点位格口占用率、快递存取数量、用户投诉情况等，数据需真实、准确、完整，便于</w:t>
      </w:r>
      <w:r>
        <w:rPr>
          <w:rFonts w:hint="eastAsia"/>
          <w:lang w:val="en-US" w:eastAsia="zh-CN"/>
        </w:rPr>
        <w:t>采购人</w:t>
      </w:r>
      <w:r>
        <w:rPr>
          <w:rFonts w:hint="default"/>
          <w:lang w:val="en-US" w:eastAsia="zh-CN"/>
        </w:rPr>
        <w:t>了解项目运营情况。</w:t>
      </w:r>
    </w:p>
    <w:p w14:paraId="01C55AF7">
      <w:pPr>
        <w:numPr>
          <w:ilvl w:val="0"/>
          <w:numId w:val="0"/>
        </w:numPr>
        <w:spacing w:line="4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四、项目报价</w:t>
      </w:r>
    </w:p>
    <w:p w14:paraId="314A68E6">
      <w:pPr>
        <w:numPr>
          <w:ilvl w:val="0"/>
          <w:numId w:val="0"/>
        </w:numPr>
        <w:spacing w:line="4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采购人对供应商收取综合管理费（包含电费），供应商</w:t>
      </w:r>
      <w:r>
        <w:rPr>
          <w:rFonts w:hint="default"/>
          <w:lang w:val="en-US" w:eastAsia="zh-CN"/>
        </w:rPr>
        <w:t>自行勘察现场</w:t>
      </w:r>
      <w:r>
        <w:rPr>
          <w:rFonts w:hint="eastAsia"/>
          <w:lang w:val="en-US" w:eastAsia="zh-CN"/>
        </w:rPr>
        <w:t>后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综合考虑</w:t>
      </w:r>
      <w:r>
        <w:rPr>
          <w:rFonts w:hint="default"/>
          <w:lang w:val="en-US" w:eastAsia="zh-CN"/>
        </w:rPr>
        <w:t>包含快递柜安装调试、日常维护、人工服务、网络通信、</w:t>
      </w:r>
      <w:r>
        <w:rPr>
          <w:rFonts w:hint="eastAsia"/>
          <w:lang w:val="en-US" w:eastAsia="zh-CN"/>
        </w:rPr>
        <w:t>电费</w:t>
      </w:r>
      <w:r>
        <w:rPr>
          <w:rFonts w:hint="default"/>
          <w:lang w:val="en-US" w:eastAsia="zh-CN"/>
        </w:rPr>
        <w:t>等所有费用</w:t>
      </w:r>
      <w:r>
        <w:rPr>
          <w:rFonts w:hint="eastAsia"/>
          <w:lang w:val="en-US" w:eastAsia="zh-CN"/>
        </w:rPr>
        <w:t>以制定报价。</w:t>
      </w:r>
    </w:p>
    <w:p w14:paraId="53922091">
      <w:pPr>
        <w:numPr>
          <w:ilvl w:val="0"/>
          <w:numId w:val="0"/>
        </w:numPr>
        <w:spacing w:line="4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供应商须加装计量表（该费用由供应商承担），以检测消耗的电量。若年度用电量超综合管理费，将另行收取电费。</w:t>
      </w:r>
    </w:p>
    <w:p w14:paraId="43BB31C2">
      <w:pPr>
        <w:numPr>
          <w:ilvl w:val="0"/>
          <w:numId w:val="0"/>
        </w:num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综合管理费最低限额为1000元/组/年。</w:t>
      </w:r>
    </w:p>
    <w:p w14:paraId="441FA050">
      <w:pPr>
        <w:numPr>
          <w:ilvl w:val="0"/>
          <w:numId w:val="0"/>
        </w:numPr>
        <w:spacing w:line="4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综合管理费于首次签订合同后10日内一次性缴纳，后续费用于每个合同期开始前10日内一次性缴</w:t>
      </w:r>
      <w:bookmarkStart w:id="0" w:name="_GoBack"/>
      <w:bookmarkEnd w:id="0"/>
      <w:r>
        <w:rPr>
          <w:rFonts w:hint="eastAsia"/>
          <w:lang w:val="en-US" w:eastAsia="zh-CN"/>
        </w:rPr>
        <w:t>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D5"/>
    <w:rsid w:val="00127217"/>
    <w:rsid w:val="001B3AA9"/>
    <w:rsid w:val="001D1159"/>
    <w:rsid w:val="00214FD0"/>
    <w:rsid w:val="00236AFD"/>
    <w:rsid w:val="0028383F"/>
    <w:rsid w:val="002B6BA3"/>
    <w:rsid w:val="002C65A3"/>
    <w:rsid w:val="002D0A0A"/>
    <w:rsid w:val="00310969"/>
    <w:rsid w:val="00395591"/>
    <w:rsid w:val="003B6964"/>
    <w:rsid w:val="003D38F6"/>
    <w:rsid w:val="004319EF"/>
    <w:rsid w:val="00453478"/>
    <w:rsid w:val="004659DB"/>
    <w:rsid w:val="004D32DD"/>
    <w:rsid w:val="005A5C62"/>
    <w:rsid w:val="005C0FCB"/>
    <w:rsid w:val="005C3DC1"/>
    <w:rsid w:val="006B2E3C"/>
    <w:rsid w:val="006C340F"/>
    <w:rsid w:val="006F5CA6"/>
    <w:rsid w:val="007461EB"/>
    <w:rsid w:val="00760226"/>
    <w:rsid w:val="00847D59"/>
    <w:rsid w:val="008D5892"/>
    <w:rsid w:val="00966F05"/>
    <w:rsid w:val="009A1A24"/>
    <w:rsid w:val="00A04B19"/>
    <w:rsid w:val="00A172C9"/>
    <w:rsid w:val="00A23A69"/>
    <w:rsid w:val="00A40A4C"/>
    <w:rsid w:val="00A429CF"/>
    <w:rsid w:val="00A828DC"/>
    <w:rsid w:val="00AB6035"/>
    <w:rsid w:val="00B157BB"/>
    <w:rsid w:val="00B71888"/>
    <w:rsid w:val="00B7476D"/>
    <w:rsid w:val="00B87479"/>
    <w:rsid w:val="00BD26BB"/>
    <w:rsid w:val="00C034D9"/>
    <w:rsid w:val="00C240FA"/>
    <w:rsid w:val="00C66D23"/>
    <w:rsid w:val="00CE06D3"/>
    <w:rsid w:val="00CE4539"/>
    <w:rsid w:val="00D50C45"/>
    <w:rsid w:val="00D8592B"/>
    <w:rsid w:val="00E014D5"/>
    <w:rsid w:val="00E27258"/>
    <w:rsid w:val="00E96F38"/>
    <w:rsid w:val="00F81A26"/>
    <w:rsid w:val="00FD743F"/>
    <w:rsid w:val="095744E0"/>
    <w:rsid w:val="13205361"/>
    <w:rsid w:val="2237219C"/>
    <w:rsid w:val="29721D86"/>
    <w:rsid w:val="2C120CCB"/>
    <w:rsid w:val="303456F4"/>
    <w:rsid w:val="31FD2B88"/>
    <w:rsid w:val="363475D8"/>
    <w:rsid w:val="40263C10"/>
    <w:rsid w:val="478C2F7C"/>
    <w:rsid w:val="516F51E6"/>
    <w:rsid w:val="54175503"/>
    <w:rsid w:val="5555675E"/>
    <w:rsid w:val="5A381188"/>
    <w:rsid w:val="5A932270"/>
    <w:rsid w:val="6F813559"/>
    <w:rsid w:val="720D1793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51"/>
    <w:basedOn w:val="6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759</Characters>
  <Lines>37</Lines>
  <Paragraphs>10</Paragraphs>
  <TotalTime>4</TotalTime>
  <ScaleCrop>false</ScaleCrop>
  <LinksUpToDate>false</LinksUpToDate>
  <CharactersWithSpaces>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2024-05-06T08:41:00Z</dcterms:created>
  <dc:creator>扬州市江都人民医院 总务科</dc:creator>
  <cp:lastModifiedBy>流云如风</cp:lastModifiedBy>
  <cp:lastPrinted>2025-10-21T07:32:10Z</cp:lastPrinted>
  <dcterms:modified xsi:type="dcterms:W3CDTF">2025-10-21T07:32:14Z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eyJoZGlkIjoiMDg5ZjNjYzliYzE3YWFmN2YzNzc1ZDQ5Y2FmZTI0ZTAiLCJ1c2VySWQiOiIyOTY0NTM2NzcifQ==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41E61E8CC1A14AE09025668B66B2113A_13</vt:lpwstr>
  </property>
</Properties>
</file>