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2E77D"/>
    <w:p w14:paraId="0036082C">
      <w:pPr>
        <w:spacing w:line="360" w:lineRule="auto"/>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项目需求</w:t>
      </w:r>
    </w:p>
    <w:p w14:paraId="6CC69B0D">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一</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名称：</w:t>
      </w:r>
      <w:r>
        <w:rPr>
          <w:rFonts w:hint="eastAsia" w:asciiTheme="minorEastAsia" w:hAnsiTheme="minorEastAsia" w:eastAsiaTheme="minorEastAsia"/>
          <w:color w:val="000000"/>
          <w:sz w:val="28"/>
          <w:szCs w:val="28"/>
        </w:rPr>
        <w:t>扬州市江都人民医院中央空调系统节能服务项目</w:t>
      </w:r>
    </w:p>
    <w:p w14:paraId="5B255693">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二</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项目概述</w:t>
      </w:r>
      <w:r>
        <w:rPr>
          <w:rFonts w:asciiTheme="minorEastAsia" w:hAnsiTheme="minorEastAsia" w:eastAsiaTheme="minorEastAsia"/>
          <w:b/>
          <w:color w:val="000000"/>
          <w:sz w:val="28"/>
          <w:szCs w:val="28"/>
        </w:rPr>
        <w:t>：</w:t>
      </w:r>
    </w:p>
    <w:p w14:paraId="3255CE33">
      <w:p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对扬州市江都人民医院中央空调供冷（暖）系统进行智慧节能服务</w:t>
      </w:r>
    </w:p>
    <w:p w14:paraId="2BFA709E">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三、服务内容</w:t>
      </w:r>
    </w:p>
    <w:p w14:paraId="711C14B1">
      <w:pPr>
        <w:widowControl/>
        <w:spacing w:line="360" w:lineRule="auto"/>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（一）服务内容</w:t>
      </w:r>
    </w:p>
    <w:p w14:paraId="28904F9E">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服务内容：包括但不限于中央空调冷（暖）站、空调末端设备等相关系统设计施工，以及由乙方建设的设备设施的运维服务及后期维保等。</w:t>
      </w:r>
    </w:p>
    <w:p w14:paraId="3731EECB">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参与项目服务商需自行前往项目现场调研了解项目信息。</w:t>
      </w:r>
    </w:p>
    <w:p w14:paraId="6B469F1F">
      <w:pPr>
        <w:widowControl/>
        <w:spacing w:line="360" w:lineRule="auto"/>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（二）服务期限及地点</w:t>
      </w:r>
    </w:p>
    <w:p w14:paraId="6224DF69">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1、服务地点：扬州市江都人民医院（江洲路100号）</w:t>
      </w:r>
    </w:p>
    <w:p w14:paraId="33CA0114">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2、服务期限：自采购人与项目服务商签订合同约定的服务期限起始1</w:t>
      </w:r>
      <w:r>
        <w:rPr>
          <w:rFonts w:asciiTheme="minorEastAsia" w:hAnsiTheme="minorEastAsia" w:eastAsiaTheme="minorEastAsia"/>
          <w:color w:val="000000"/>
          <w:sz w:val="28"/>
          <w:szCs w:val="28"/>
        </w:rPr>
        <w:t>0</w:t>
      </w:r>
      <w:r>
        <w:rPr>
          <w:rFonts w:hint="eastAsia" w:asciiTheme="minorEastAsia" w:hAnsiTheme="minorEastAsia" w:eastAsiaTheme="minorEastAsia"/>
          <w:color w:val="000000"/>
          <w:sz w:val="28"/>
          <w:szCs w:val="28"/>
        </w:rPr>
        <w:t>年</w:t>
      </w:r>
    </w:p>
    <w:p w14:paraId="55CD2222">
      <w:pPr>
        <w:widowControl/>
        <w:spacing w:line="360" w:lineRule="auto"/>
        <w:ind w:firstLine="562"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（三）服务要求及标准</w:t>
      </w:r>
    </w:p>
    <w:p w14:paraId="0F17EC85">
      <w:pPr>
        <w:widowControl/>
        <w:spacing w:line="360" w:lineRule="auto"/>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、方案设计内容要求</w:t>
      </w:r>
    </w:p>
    <w:p w14:paraId="5320A1FF">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1）解决方案技术支持要求</w:t>
      </w:r>
    </w:p>
    <w:p w14:paraId="10F13C34">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（1）有专业的售前技术支持团队/解决方案专家为项目提供售前技术支持。</w:t>
      </w:r>
    </w:p>
    <w:p w14:paraId="10705466">
      <w:pPr>
        <w:widowControl/>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（2）能够提供项目自研软件，根据项目特征进行修改直到满足本项目需求。</w:t>
      </w:r>
      <w:bookmarkStart w:id="0" w:name="_GoBack"/>
      <w:bookmarkEnd w:id="0"/>
    </w:p>
    <w:p w14:paraId="66D55C07">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（3）能够提供项目测试软件，通过测试，自动采集上传逐时温湿度参数、逐时负荷，耗电数据，形成记录表，为节能量评估提供依据。</w:t>
      </w:r>
    </w:p>
    <w:p w14:paraId="167F4D05">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2）解决方案设计要求</w:t>
      </w:r>
    </w:p>
    <w:p w14:paraId="4B6D7715">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根据项目的运营情况，设计对应的解决方案，达到总能耗节能率不低于</w:t>
      </w:r>
      <w:r>
        <w:rPr>
          <w:rFonts w:asciiTheme="minorEastAsia" w:hAnsiTheme="minorEastAsia" w:eastAsiaTheme="minorEastAsia"/>
          <w:color w:val="000000"/>
          <w:sz w:val="28"/>
          <w:szCs w:val="28"/>
        </w:rPr>
        <w:t>10</w:t>
      </w:r>
      <w:r>
        <w:rPr>
          <w:rFonts w:hint="eastAsia" w:asciiTheme="minorEastAsia" w:hAnsiTheme="minorEastAsia" w:eastAsiaTheme="minorEastAsia"/>
          <w:color w:val="000000"/>
          <w:sz w:val="28"/>
          <w:szCs w:val="28"/>
        </w:rPr>
        <w:t>%。</w:t>
      </w:r>
    </w:p>
    <w:p w14:paraId="5851C08C">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2、智能运维管理平台要求</w:t>
      </w:r>
    </w:p>
    <w:p w14:paraId="70442462">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软件平台需具备在线监视、智能化控制、智能化管理等能力，能够对实时数据和历史数据进行分析与诊断，并通过智能算法实现运行策略优化。该平台将作为节能方案落地的关键支撑，确保节能设计目标的顺利实现。</w:t>
      </w:r>
    </w:p>
    <w:p w14:paraId="09F15487">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平台应具备智能控制能力，根据气象条件、负载变化、系统工况等进行计算并发出控制指令；并能够对算法的执行进行结果进行监测，自动调节。</w:t>
      </w:r>
    </w:p>
    <w:p w14:paraId="29310301">
      <w:pPr>
        <w:widowControl/>
        <w:spacing w:line="360" w:lineRule="auto"/>
        <w:ind w:firstLine="560" w:firstLineChars="200"/>
        <w:rPr>
          <w:rFonts w:asciiTheme="minorEastAsia" w:hAnsiTheme="minorEastAsia" w:eastAsiaTheme="minorEastAsia"/>
          <w:color w:val="000000"/>
          <w:sz w:val="28"/>
          <w:szCs w:val="28"/>
          <w:lang w:val="zh-CN"/>
        </w:rPr>
      </w:pPr>
      <w:r>
        <w:rPr>
          <w:rFonts w:hint="eastAsia" w:asciiTheme="minorEastAsia" w:hAnsiTheme="minorEastAsia" w:eastAsiaTheme="minorEastAsia"/>
          <w:color w:val="000000"/>
          <w:sz w:val="28"/>
          <w:szCs w:val="28"/>
        </w:rPr>
        <w:t>3、项目服务商</w:t>
      </w:r>
      <w:r>
        <w:rPr>
          <w:rFonts w:hint="eastAsia" w:asciiTheme="minorEastAsia" w:hAnsiTheme="minorEastAsia" w:eastAsiaTheme="minorEastAsia"/>
          <w:color w:val="000000"/>
          <w:sz w:val="28"/>
          <w:szCs w:val="28"/>
          <w:lang w:val="zh-CN"/>
        </w:rPr>
        <w:t>对采购人提供的资料、信息、运行数据及与本合同有关的任何内容均负有保密义务，项目服务商不得向第三方泄露或以任何形式允许第三方使用，否则，采购人有权解除本合同。</w:t>
      </w:r>
    </w:p>
    <w:p w14:paraId="639B8427">
      <w:pPr>
        <w:widowControl/>
        <w:spacing w:line="360" w:lineRule="auto"/>
        <w:ind w:firstLine="560" w:firstLineChars="200"/>
        <w:rPr>
          <w:rFonts w:asciiTheme="minorEastAsia" w:hAnsiTheme="minorEastAsia" w:eastAsiaTheme="minorEastAsia"/>
          <w:color w:val="000000"/>
          <w:sz w:val="28"/>
          <w:szCs w:val="28"/>
          <w:lang w:val="zh-CN"/>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zh-CN"/>
        </w:rPr>
        <w:t>合同到期后，整套节能系统及数据归采购人所有。</w:t>
      </w:r>
    </w:p>
    <w:p w14:paraId="6F389F74">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四、成果要求</w:t>
      </w:r>
    </w:p>
    <w:p w14:paraId="1F335A9C">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通过本项目，要求项目服务商按采购人确认的落地方案及合同要求对扬州市江都人民医院节能服务进行实施及运维。</w:t>
      </w:r>
    </w:p>
    <w:p w14:paraId="5C21D88E">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五、验收方式</w:t>
      </w:r>
    </w:p>
    <w:p w14:paraId="0C5577BA">
      <w:pPr>
        <w:widowControl/>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按采购人确认的落地方案及合同要求进行现场验收。</w:t>
      </w:r>
    </w:p>
    <w:p w14:paraId="4812C1CE">
      <w:pPr>
        <w:spacing w:line="360" w:lineRule="auto"/>
        <w:rPr>
          <w:rFonts w:asciiTheme="minorEastAsia" w:hAnsiTheme="minorEastAsia" w:eastAsiaTheme="minorEastAsia"/>
          <w:b/>
          <w:i/>
          <w:iCs/>
          <w:color w:val="000000"/>
          <w:sz w:val="28"/>
          <w:szCs w:val="28"/>
        </w:rPr>
      </w:pPr>
      <w:r>
        <w:rPr>
          <w:rFonts w:hint="eastAsia" w:asciiTheme="minorEastAsia" w:hAnsiTheme="minorEastAsia" w:eastAsiaTheme="minorEastAsia"/>
          <w:b/>
          <w:color w:val="000000"/>
          <w:sz w:val="28"/>
          <w:szCs w:val="28"/>
        </w:rPr>
        <w:t>六、付款方式</w:t>
      </w:r>
    </w:p>
    <w:p w14:paraId="673352A4">
      <w:pPr>
        <w:widowControl/>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按《项目技术方案》计算每月节能量及节能金额，并按约定的节能收益分成进行，每季度第一个月2</w:t>
      </w:r>
      <w:r>
        <w:rPr>
          <w:rFonts w:asciiTheme="minorEastAsia" w:hAnsiTheme="minorEastAsia" w:eastAsiaTheme="minorEastAsia"/>
          <w:color w:val="000000"/>
          <w:sz w:val="28"/>
          <w:szCs w:val="28"/>
        </w:rPr>
        <w:t>0</w:t>
      </w:r>
      <w:r>
        <w:rPr>
          <w:rFonts w:hint="eastAsia" w:asciiTheme="minorEastAsia" w:hAnsiTheme="minorEastAsia" w:eastAsiaTheme="minorEastAsia"/>
          <w:color w:val="000000"/>
          <w:sz w:val="28"/>
          <w:szCs w:val="28"/>
        </w:rPr>
        <w:t>日前，</w:t>
      </w:r>
      <w:r>
        <w:rPr>
          <w:rFonts w:hint="eastAsia" w:asciiTheme="minorEastAsia" w:hAnsiTheme="minorEastAsia" w:eastAsiaTheme="minorEastAsia"/>
          <w:color w:val="000000"/>
          <w:sz w:val="28"/>
          <w:szCs w:val="28"/>
          <w:lang w:val="en-US" w:eastAsia="zh-CN"/>
        </w:rPr>
        <w:t>供应商</w:t>
      </w:r>
      <w:r>
        <w:rPr>
          <w:rFonts w:hint="eastAsia" w:asciiTheme="minorEastAsia" w:hAnsiTheme="minorEastAsia" w:eastAsiaTheme="minorEastAsia"/>
          <w:color w:val="000000"/>
          <w:sz w:val="28"/>
          <w:szCs w:val="28"/>
        </w:rPr>
        <w:t>对上季度的节能收益向采购人发出书面的付款请求及等额合法有效的发票，付款请求应写明付款的金额，方式以及对应的节能量，甲方应当在收到上述付款请求和等额合法有效的发票之后的十五个工作日内，将相应的款项支付给项目服务商。</w:t>
      </w:r>
    </w:p>
    <w:p w14:paraId="41FC0350">
      <w:pPr>
        <w:pStyle w:val="6"/>
        <w:widowControl w:val="0"/>
        <w:jc w:val="center"/>
        <w:rPr>
          <w:rFonts w:hint="default" w:cs="宋体" w:asciiTheme="majorEastAsia" w:hAnsiTheme="majorEastAsia" w:eastAsiaTheme="majorEastAsia"/>
          <w:b/>
          <w:bCs/>
          <w:kern w:val="2"/>
          <w:sz w:val="44"/>
          <w:szCs w:val="44"/>
        </w:rPr>
      </w:pPr>
    </w:p>
    <w:p w14:paraId="7AB5AC78">
      <w:pPr>
        <w:pStyle w:val="6"/>
        <w:widowControl w:val="0"/>
        <w:jc w:val="center"/>
        <w:rPr>
          <w:rFonts w:hint="default" w:cs="宋体" w:asciiTheme="majorEastAsia" w:hAnsiTheme="majorEastAsia" w:eastAsiaTheme="majorEastAsia"/>
          <w:b/>
          <w:bCs/>
          <w:kern w:val="2"/>
          <w:sz w:val="44"/>
          <w:szCs w:val="44"/>
        </w:rPr>
      </w:pPr>
    </w:p>
    <w:p w14:paraId="58479B7B">
      <w:pPr>
        <w:pStyle w:val="6"/>
        <w:widowControl w:val="0"/>
        <w:jc w:val="center"/>
        <w:rPr>
          <w:rFonts w:hint="default" w:cs="宋体" w:asciiTheme="majorEastAsia" w:hAnsiTheme="majorEastAsia" w:eastAsiaTheme="majorEastAsia"/>
          <w:b/>
          <w:bCs/>
          <w:kern w:val="2"/>
          <w:sz w:val="44"/>
          <w:szCs w:val="44"/>
        </w:rPr>
      </w:pPr>
    </w:p>
    <w:p w14:paraId="634CF1D2">
      <w:pPr>
        <w:pStyle w:val="6"/>
        <w:widowControl w:val="0"/>
        <w:jc w:val="center"/>
        <w:rPr>
          <w:rFonts w:hint="default" w:cs="宋体" w:asciiTheme="majorEastAsia" w:hAnsiTheme="majorEastAsia" w:eastAsiaTheme="majorEastAsia"/>
          <w:b/>
          <w:bCs/>
          <w:kern w:val="2"/>
          <w:sz w:val="44"/>
          <w:szCs w:val="44"/>
        </w:rPr>
      </w:pPr>
    </w:p>
    <w:p w14:paraId="457CD7DD">
      <w:pPr>
        <w:pStyle w:val="6"/>
        <w:widowControl w:val="0"/>
        <w:jc w:val="center"/>
        <w:rPr>
          <w:rFonts w:hint="default" w:cs="宋体" w:asciiTheme="majorEastAsia" w:hAnsiTheme="majorEastAsia" w:eastAsiaTheme="majorEastAsia"/>
          <w:b/>
          <w:bCs/>
          <w:kern w:val="2"/>
          <w:sz w:val="44"/>
          <w:szCs w:val="44"/>
        </w:rPr>
      </w:pPr>
    </w:p>
    <w:p w14:paraId="23106F2A">
      <w:pPr>
        <w:pStyle w:val="6"/>
        <w:widowControl w:val="0"/>
        <w:jc w:val="center"/>
        <w:rPr>
          <w:rFonts w:hint="default" w:cs="宋体" w:asciiTheme="majorEastAsia" w:hAnsiTheme="majorEastAsia" w:eastAsiaTheme="majorEastAsia"/>
          <w:b/>
          <w:bCs/>
          <w:kern w:val="2"/>
          <w:sz w:val="44"/>
          <w:szCs w:val="44"/>
        </w:rPr>
      </w:pPr>
    </w:p>
    <w:p w14:paraId="016CB7CF">
      <w:pPr>
        <w:pStyle w:val="6"/>
        <w:widowControl w:val="0"/>
        <w:jc w:val="center"/>
        <w:rPr>
          <w:rFonts w:cs="宋体" w:asciiTheme="majorEastAsia" w:hAnsiTheme="majorEastAsia" w:eastAsiaTheme="majorEastAsia"/>
          <w:b/>
          <w:bCs/>
          <w:kern w:val="2"/>
          <w:sz w:val="44"/>
          <w:szCs w:val="44"/>
        </w:rPr>
      </w:pPr>
    </w:p>
    <w:p w14:paraId="4B1E5F38">
      <w:pPr>
        <w:pStyle w:val="6"/>
        <w:widowControl w:val="0"/>
        <w:jc w:val="center"/>
        <w:rPr>
          <w:rFonts w:cs="宋体" w:asciiTheme="majorEastAsia" w:hAnsiTheme="majorEastAsia" w:eastAsiaTheme="majorEastAsia"/>
          <w:b/>
          <w:bCs/>
          <w:kern w:val="2"/>
          <w:sz w:val="44"/>
          <w:szCs w:val="44"/>
        </w:rPr>
      </w:pPr>
    </w:p>
    <w:p w14:paraId="4A8B454B">
      <w:pPr>
        <w:pStyle w:val="6"/>
        <w:widowControl w:val="0"/>
        <w:jc w:val="center"/>
        <w:rPr>
          <w:rFonts w:hint="default" w:cs="宋体" w:asciiTheme="majorEastAsia" w:hAnsiTheme="majorEastAsia" w:eastAsiaTheme="majorEastAsia"/>
          <w:b/>
          <w:bCs/>
          <w:kern w:val="2"/>
          <w:sz w:val="44"/>
          <w:szCs w:val="44"/>
        </w:rPr>
      </w:pPr>
    </w:p>
    <w:p w14:paraId="4AC1FD7F">
      <w:pPr>
        <w:widowControl/>
        <w:snapToGrid w:val="0"/>
        <w:spacing w:line="360" w:lineRule="auto"/>
        <w:ind w:left="560"/>
        <w:jc w:val="left"/>
        <w:rPr>
          <w:rFonts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D02"/>
    <w:rsid w:val="00225B06"/>
    <w:rsid w:val="002574AE"/>
    <w:rsid w:val="002C5FF7"/>
    <w:rsid w:val="00365D46"/>
    <w:rsid w:val="004066FE"/>
    <w:rsid w:val="006672A1"/>
    <w:rsid w:val="0073346E"/>
    <w:rsid w:val="00744256"/>
    <w:rsid w:val="00776D02"/>
    <w:rsid w:val="00804A0C"/>
    <w:rsid w:val="009E63DB"/>
    <w:rsid w:val="00A86E1B"/>
    <w:rsid w:val="00AE63AC"/>
    <w:rsid w:val="00AF270F"/>
    <w:rsid w:val="00B3419E"/>
    <w:rsid w:val="00B46756"/>
    <w:rsid w:val="00C20DD1"/>
    <w:rsid w:val="00D17D2E"/>
    <w:rsid w:val="00D5422E"/>
    <w:rsid w:val="00DE6C43"/>
    <w:rsid w:val="00FC61E1"/>
    <w:rsid w:val="064A1761"/>
    <w:rsid w:val="190061C2"/>
    <w:rsid w:val="5013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widowControl/>
      <w:jc w:val="center"/>
      <w:outlineLvl w:val="0"/>
    </w:pPr>
    <w:rPr>
      <w:rFonts w:ascii="黑体" w:eastAsia="黑体"/>
      <w:kern w:val="0"/>
      <w:sz w:val="5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semiHidden/>
    <w:unhideWhenUsed/>
    <w:uiPriority w:val="99"/>
    <w:pPr>
      <w:spacing w:after="120"/>
      <w:ind w:left="420" w:leftChars="200"/>
    </w:p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hint="eastAsia" w:ascii="宋体" w:hAnsi="宋体"/>
      <w:kern w:val="0"/>
      <w:sz w:val="24"/>
    </w:rPr>
  </w:style>
  <w:style w:type="paragraph" w:styleId="7">
    <w:name w:val="Body Text First Indent 2"/>
    <w:basedOn w:val="3"/>
    <w:link w:val="13"/>
    <w:qFormat/>
    <w:uiPriority w:val="0"/>
    <w:pPr>
      <w:ind w:firstLine="420" w:firstLineChars="200"/>
    </w:pPr>
  </w:style>
  <w:style w:type="table" w:styleId="9">
    <w:name w:val="Table Grid"/>
    <w:basedOn w:val="8"/>
    <w:unhideWhenUsed/>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basedOn w:val="10"/>
    <w:link w:val="2"/>
    <w:uiPriority w:val="0"/>
    <w:rPr>
      <w:rFonts w:ascii="黑体" w:hAnsi="Times New Roman" w:eastAsia="黑体" w:cs="Times New Roman"/>
      <w:kern w:val="0"/>
      <w:sz w:val="52"/>
      <w:szCs w:val="20"/>
    </w:rPr>
  </w:style>
  <w:style w:type="character" w:customStyle="1" w:styleId="12">
    <w:name w:val="正文文本缩进 Char"/>
    <w:basedOn w:val="10"/>
    <w:link w:val="3"/>
    <w:semiHidden/>
    <w:qFormat/>
    <w:uiPriority w:val="99"/>
    <w:rPr>
      <w:rFonts w:ascii="Times New Roman" w:hAnsi="Times New Roman" w:eastAsia="宋体" w:cs="Times New Roman"/>
      <w:szCs w:val="24"/>
    </w:rPr>
  </w:style>
  <w:style w:type="character" w:customStyle="1" w:styleId="13">
    <w:name w:val="正文首行缩进 2 Char"/>
    <w:basedOn w:val="12"/>
    <w:link w:val="7"/>
    <w:uiPriority w:val="0"/>
  </w:style>
  <w:style w:type="character" w:customStyle="1" w:styleId="14">
    <w:name w:val="页眉 Char"/>
    <w:basedOn w:val="10"/>
    <w:link w:val="5"/>
    <w:semiHidden/>
    <w:uiPriority w:val="99"/>
    <w:rPr>
      <w:rFonts w:ascii="Times New Roman" w:hAnsi="Times New Roman" w:eastAsia="宋体" w:cs="Times New Roman"/>
      <w:sz w:val="18"/>
      <w:szCs w:val="18"/>
    </w:rPr>
  </w:style>
  <w:style w:type="character" w:customStyle="1" w:styleId="15">
    <w:name w:val="页脚 Char"/>
    <w:basedOn w:val="10"/>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98A3-B374-483E-A867-8C9A11375C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1745</Words>
  <Characters>1766</Characters>
  <Lines>13</Lines>
  <Paragraphs>3</Paragraphs>
  <TotalTime>108</TotalTime>
  <ScaleCrop>false</ScaleCrop>
  <LinksUpToDate>false</LinksUpToDate>
  <CharactersWithSpaces>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2025-07-07T06:20:00Z</dcterms:created>
  <dc:creator>China</dc:creator>
  <cp:lastModifiedBy>杳杳之木</cp:lastModifiedBy>
  <cp:lastPrinted>2025-07-07T06:56:00Z</cp:lastPrinted>
  <dcterms:modified xsi:type="dcterms:W3CDTF">2025-07-08T02:05:55Z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eyJoZGlkIjoiZGZkYjA3ZTAxNzIwNTgzYzM2ZDhmODQxMzEzZjM5OWIiLCJ1c2VySWQiOiI3NjM1Mjg5MDcifQ==</vt:lpwstr>
  </property>
  <property fmtid="{D5CDD505-2E9C-101B-9397-08002B2CF9AE}" pid="3" name="KSOProductBuildVer">
    <vt:lpwstr>2052-12.1.0.21915</vt:lpwstr>
  </property>
  <property fmtid="{D5CDD505-2E9C-101B-9397-08002B2CF9AE}" pid="4" name="ICV">
    <vt:lpwstr>AB6AD054656F47BA8F5B91AD502E3C24_13</vt:lpwstr>
  </property>
</Properties>
</file>