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02E5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血液透析A、B液桶回收处置服务项目要求</w:t>
      </w:r>
    </w:p>
    <w:p w14:paraId="38067272">
      <w:pPr>
        <w:spacing w:line="460" w:lineRule="exact"/>
        <w:ind w:firstLine="640" w:firstLineChars="200"/>
      </w:pPr>
      <w:r>
        <w:rPr>
          <w:rFonts w:hint="eastAsia"/>
          <w:lang w:val="en-US" w:eastAsia="zh-CN"/>
        </w:rPr>
        <w:t>一、回收人</w:t>
      </w:r>
      <w:r>
        <w:rPr>
          <w:rFonts w:hint="eastAsia"/>
        </w:rPr>
        <w:t>需具备相关资质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未被污染输液瓶袋回收利用资质）</w:t>
      </w:r>
      <w:r>
        <w:rPr>
          <w:rFonts w:hint="eastAsia"/>
        </w:rPr>
        <w:t>，提供《营业执照》（复印件加盖公章），法人身份证复印件（加盖公章），授权书原件、代理人身份证复印件（加盖公章）等相关证件。</w:t>
      </w:r>
    </w:p>
    <w:p w14:paraId="03CCF0D1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二、服务期三年，合同一年一签，经采购人相关部门确认回收人能完全履约，可续签下一年度合同。</w:t>
      </w:r>
    </w:p>
    <w:p w14:paraId="00184F3F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三、服务期内，回收人有偿依法依规回收处置采购人使用后产生的血液透析A、B液桶。</w:t>
      </w:r>
    </w:p>
    <w:p w14:paraId="488EE79B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四、回收人每天上门回收一次，保证采购人无积压。</w:t>
      </w:r>
    </w:p>
    <w:p w14:paraId="646E7020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五、回收人提供回收单价，每年合同期内不得变更价格。服务期内如遇市场行情有较大波动，经双方友好协商，依照变动比例商议回收单价。</w:t>
      </w:r>
    </w:p>
    <w:p w14:paraId="479A465F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六、进行回收服务时，回收人与采购人授权代表对接，检查回收的血液透析A、B液桶，确认有无其它种类废物混入，按个计算</w:t>
      </w:r>
      <w:bookmarkStart w:id="0" w:name="_GoBack"/>
      <w:bookmarkEnd w:id="0"/>
      <w:r>
        <w:rPr>
          <w:rFonts w:hint="eastAsia"/>
          <w:lang w:val="en-US" w:eastAsia="zh-CN"/>
        </w:rPr>
        <w:t>，双方核对无误后在转移联单上签字确认。回收人每月15日前根据回收记录单结算上月回收费用。</w:t>
      </w:r>
    </w:p>
    <w:p w14:paraId="3F8257DC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七、回收人接受采购人监管，遵守采购人相关管理制度，服从现场安排，保证正常医疗秩序。</w:t>
      </w:r>
    </w:p>
    <w:p w14:paraId="623AD99C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八、预估回收量：</w:t>
      </w:r>
    </w:p>
    <w:p w14:paraId="3B1749CE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A桶（容量12L）约3000只/月；</w:t>
      </w:r>
    </w:p>
    <w:p w14:paraId="798EF119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B桶（容量7L）约2000只/月。</w:t>
      </w:r>
    </w:p>
    <w:p w14:paraId="4F34F5E4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注：以实际回收量为准。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037E0"/>
    <w:rsid w:val="001F7563"/>
    <w:rsid w:val="05C36005"/>
    <w:rsid w:val="085E6652"/>
    <w:rsid w:val="0B714DD0"/>
    <w:rsid w:val="1E372CAA"/>
    <w:rsid w:val="1F826EB3"/>
    <w:rsid w:val="2CA60F71"/>
    <w:rsid w:val="3A757184"/>
    <w:rsid w:val="3FE667F7"/>
    <w:rsid w:val="601B4BF2"/>
    <w:rsid w:val="60514CC9"/>
    <w:rsid w:val="709F3AFD"/>
    <w:rsid w:val="7A6037E0"/>
    <w:rsid w:val="7A951BAA"/>
    <w:rsid w:val="7D0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471</Characters>
  <Lines>0</Lines>
  <Paragraphs>0</Paragraphs>
  <TotalTime>20</TotalTime>
  <ScaleCrop>false</ScaleCrop>
  <LinksUpToDate>false</LinksUpToDate>
  <CharactersWithSpaces>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2025-03-21T00:05:00Z</dcterms:created>
  <dc:creator>流云如风</dc:creator>
  <cp:lastModifiedBy>杳杳之木</cp:lastModifiedBy>
  <cp:lastPrinted>2025-06-06T03:05:15Z</cp:lastPrinted>
  <dcterms:modified xsi:type="dcterms:W3CDTF">2025-06-06T03:05:46Z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BCD2B5A5EB824DCD82F26243B47B2D95_13</vt:lpwstr>
  </property>
  <property fmtid="{D5CDD505-2E9C-101B-9397-08002B2CF9AE}" pid="4" name="KSOTemplateDocerSaveRecord">
    <vt:lpwstr>eyJoZGlkIjoiZGZkYjA3ZTAxNzIwNTgzYzM2ZDhmODQxMzEzZjM5OWIiLCJ1c2VySWQiOiI3NjM1Mjg5MDcifQ==</vt:lpwstr>
  </property>
</Properties>
</file>