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37867">
      <w:pPr>
        <w:pStyle w:val="7"/>
        <w:numPr>
          <w:ilvl w:val="0"/>
          <w:numId w:val="0"/>
        </w:numPr>
        <w:jc w:val="center"/>
        <w:rPr>
          <w:color w:val="auto"/>
          <w:highlight w:val="none"/>
        </w:rPr>
      </w:pPr>
      <w:r>
        <w:rPr>
          <w:rFonts w:hint="eastAsia" w:ascii="宋体" w:hAnsi="宋体"/>
          <w:color w:val="auto"/>
          <w:highlight w:val="none"/>
          <w:lang w:val="en-US" w:eastAsia="zh-CN"/>
        </w:rPr>
        <w:t>保安服务</w:t>
      </w:r>
      <w:r>
        <w:rPr>
          <w:rFonts w:hint="eastAsia" w:ascii="宋体" w:hAnsi="宋体"/>
          <w:color w:val="auto"/>
          <w:highlight w:val="none"/>
        </w:rPr>
        <w:t>项目需求</w:t>
      </w:r>
    </w:p>
    <w:p w14:paraId="1EB9BD34">
      <w:pPr>
        <w:pStyle w:val="2"/>
        <w:spacing w:line="360" w:lineRule="auto"/>
        <w:ind w:firstLine="422"/>
        <w:jc w:val="left"/>
        <w:rPr>
          <w:rFonts w:ascii="宋体" w:hAnsi="宋体" w:eastAsia="宋体"/>
          <w:b/>
          <w:bCs/>
          <w:color w:val="auto"/>
          <w:sz w:val="21"/>
          <w:szCs w:val="21"/>
        </w:rPr>
      </w:pPr>
      <w:r>
        <w:rPr>
          <w:rFonts w:ascii="宋体" w:hAnsi="宋体" w:eastAsia="宋体"/>
          <w:b/>
          <w:bCs/>
          <w:color w:val="auto"/>
          <w:sz w:val="21"/>
          <w:szCs w:val="21"/>
        </w:rPr>
        <w:t>一、项目概况</w:t>
      </w:r>
    </w:p>
    <w:p w14:paraId="5A491EF9">
      <w:pPr>
        <w:pStyle w:val="2"/>
        <w:spacing w:line="360" w:lineRule="auto"/>
        <w:ind w:firstLine="420"/>
        <w:jc w:val="left"/>
        <w:rPr>
          <w:rFonts w:ascii="宋体" w:hAnsi="宋体" w:eastAsia="宋体"/>
          <w:b/>
          <w:bCs/>
          <w:i/>
          <w:iCs/>
          <w:color w:val="auto"/>
          <w:sz w:val="21"/>
          <w:szCs w:val="21"/>
          <w:u w:val="single"/>
        </w:rPr>
      </w:pPr>
      <w:r>
        <w:rPr>
          <w:rFonts w:ascii="宋体" w:hAnsi="宋体" w:eastAsia="宋体"/>
          <w:color w:val="auto"/>
          <w:sz w:val="21"/>
          <w:szCs w:val="21"/>
        </w:rPr>
        <w:t>（一）为进一步提升医院安全管理水平，加强医院内部保卫队伍建设及安全管理质量，营造良好的安全秩序和就医环境，保障医院安全防范措施落实，确保院区交通畅顺、车辆停放安全有序， 本项目服务期为</w:t>
      </w:r>
      <w:r>
        <w:rPr>
          <w:rFonts w:hint="eastAsia" w:hAnsi="宋体"/>
          <w:color w:val="auto"/>
          <w:sz w:val="21"/>
          <w:szCs w:val="21"/>
          <w:lang w:val="en-US" w:eastAsia="zh-CN"/>
        </w:rPr>
        <w:t>三</w:t>
      </w:r>
      <w:r>
        <w:rPr>
          <w:rFonts w:ascii="宋体" w:hAnsi="宋体" w:eastAsia="宋体"/>
          <w:color w:val="auto"/>
          <w:sz w:val="21"/>
          <w:szCs w:val="21"/>
        </w:rPr>
        <w:t>年（自签订合同之日起计）</w:t>
      </w:r>
      <w:r>
        <w:rPr>
          <w:rFonts w:hint="eastAsia" w:hAnsi="宋体"/>
          <w:color w:val="auto"/>
          <w:sz w:val="21"/>
          <w:szCs w:val="21"/>
          <w:lang w:eastAsia="zh-CN"/>
        </w:rPr>
        <w:t>，</w:t>
      </w:r>
      <w:r>
        <w:rPr>
          <w:rFonts w:hint="eastAsia" w:hAnsi="宋体"/>
          <w:color w:val="auto"/>
          <w:sz w:val="21"/>
          <w:szCs w:val="21"/>
          <w:lang w:val="en-US" w:eastAsia="zh-CN"/>
        </w:rPr>
        <w:t>合同一年一签</w:t>
      </w:r>
      <w:r>
        <w:rPr>
          <w:rFonts w:ascii="宋体" w:hAnsi="宋体" w:eastAsia="宋体"/>
          <w:color w:val="auto"/>
          <w:sz w:val="21"/>
          <w:szCs w:val="21"/>
        </w:rPr>
        <w:t>。</w:t>
      </w:r>
    </w:p>
    <w:p w14:paraId="2C646712">
      <w:pPr>
        <w:pStyle w:val="2"/>
        <w:spacing w:line="360" w:lineRule="auto"/>
        <w:ind w:firstLine="420"/>
        <w:jc w:val="left"/>
        <w:rPr>
          <w:rFonts w:ascii="宋体" w:hAnsi="宋体" w:eastAsia="宋体"/>
          <w:color w:val="auto"/>
          <w:sz w:val="21"/>
          <w:szCs w:val="21"/>
        </w:rPr>
      </w:pPr>
      <w:r>
        <w:rPr>
          <w:rFonts w:ascii="宋体" w:hAnsi="宋体" w:eastAsia="宋体"/>
          <w:color w:val="auto"/>
          <w:sz w:val="21"/>
          <w:szCs w:val="21"/>
        </w:rPr>
        <w:t>（二）价格调整</w:t>
      </w:r>
    </w:p>
    <w:p w14:paraId="51D85F77">
      <w:pPr>
        <w:pStyle w:val="2"/>
        <w:spacing w:line="360" w:lineRule="auto"/>
        <w:ind w:firstLine="420"/>
        <w:jc w:val="left"/>
        <w:rPr>
          <w:rFonts w:ascii="宋体" w:hAnsi="宋体" w:eastAsia="宋体"/>
          <w:color w:val="auto"/>
          <w:sz w:val="21"/>
          <w:szCs w:val="21"/>
        </w:rPr>
      </w:pPr>
      <w:r>
        <w:rPr>
          <w:rFonts w:ascii="宋体" w:hAnsi="宋体" w:eastAsia="宋体"/>
          <w:color w:val="auto"/>
          <w:sz w:val="21"/>
          <w:szCs w:val="21"/>
        </w:rPr>
        <w:t>2.1服务期间，采购人若由于各种客观原因，必须对采购项目所牵涉的服务或人员数进行适当的增减时，在双方协商一致的前提下，可按招标时的价格水平做相应的调整，并签订补充合同。但追加服务的采购金额不得超过原合同金额的10%。</w:t>
      </w:r>
    </w:p>
    <w:p w14:paraId="110029A2">
      <w:pPr>
        <w:pStyle w:val="2"/>
        <w:spacing w:line="360" w:lineRule="auto"/>
        <w:ind w:firstLine="420"/>
        <w:jc w:val="left"/>
        <w:rPr>
          <w:rFonts w:ascii="宋体" w:hAnsi="宋体" w:eastAsia="宋体"/>
          <w:color w:val="auto"/>
          <w:sz w:val="21"/>
          <w:szCs w:val="21"/>
        </w:rPr>
      </w:pPr>
      <w:r>
        <w:rPr>
          <w:rFonts w:ascii="宋体" w:hAnsi="宋体" w:eastAsia="宋体"/>
          <w:color w:val="auto"/>
          <w:sz w:val="21"/>
          <w:szCs w:val="21"/>
        </w:rPr>
        <w:t>2.2服务期间，若当地人社主管部门最低工资标准或社保缴费基数等上调，采购人应根据政策同比例上浮。</w:t>
      </w:r>
    </w:p>
    <w:p w14:paraId="396A9B77">
      <w:pPr>
        <w:pStyle w:val="2"/>
        <w:spacing w:line="360" w:lineRule="auto"/>
        <w:ind w:firstLine="420"/>
        <w:jc w:val="left"/>
        <w:rPr>
          <w:rFonts w:ascii="宋体" w:hAnsi="宋体" w:eastAsia="宋体"/>
          <w:color w:val="auto"/>
          <w:sz w:val="21"/>
          <w:szCs w:val="21"/>
        </w:rPr>
      </w:pPr>
      <w:r>
        <w:rPr>
          <w:rFonts w:ascii="宋体" w:hAnsi="宋体" w:eastAsia="宋体"/>
          <w:color w:val="auto"/>
          <w:sz w:val="21"/>
          <w:szCs w:val="21"/>
        </w:rPr>
        <w:t>2.3除上述两种情况，本合同执行期间合同总价款不变。</w:t>
      </w:r>
    </w:p>
    <w:p w14:paraId="6BA3CE0C">
      <w:pPr>
        <w:pStyle w:val="2"/>
        <w:spacing w:line="360" w:lineRule="auto"/>
        <w:ind w:firstLine="422"/>
        <w:jc w:val="left"/>
        <w:rPr>
          <w:rFonts w:ascii="宋体" w:hAnsi="宋体" w:eastAsia="宋体"/>
          <w:b/>
          <w:bCs/>
          <w:color w:val="auto"/>
          <w:sz w:val="21"/>
          <w:szCs w:val="21"/>
        </w:rPr>
      </w:pPr>
      <w:r>
        <w:rPr>
          <w:rFonts w:ascii="宋体" w:hAnsi="宋体" w:eastAsia="宋体"/>
          <w:b/>
          <w:bCs/>
          <w:color w:val="auto"/>
          <w:sz w:val="21"/>
          <w:szCs w:val="21"/>
        </w:rPr>
        <w:t>二、人员配备要求</w:t>
      </w:r>
    </w:p>
    <w:p w14:paraId="07E47048">
      <w:pPr>
        <w:spacing w:line="360" w:lineRule="auto"/>
        <w:ind w:firstLine="420" w:firstLineChars="200"/>
        <w:rPr>
          <w:rFonts w:ascii="宋体"/>
          <w:color w:val="auto"/>
        </w:rPr>
      </w:pPr>
      <w:r>
        <w:rPr>
          <w:rFonts w:hint="eastAsia" w:ascii="宋体" w:hAnsi="宋体"/>
          <w:color w:val="auto"/>
        </w:rPr>
        <w:t>扬州市江都人民医院安保</w:t>
      </w:r>
      <w:r>
        <w:rPr>
          <w:rFonts w:ascii="宋体" w:hAnsi="宋体"/>
          <w:color w:val="auto"/>
        </w:rPr>
        <w:t>24</w:t>
      </w:r>
      <w:r>
        <w:rPr>
          <w:rFonts w:hint="eastAsia" w:ascii="宋体" w:hAnsi="宋体"/>
          <w:color w:val="auto"/>
        </w:rPr>
        <w:t>小时</w:t>
      </w:r>
      <w:r>
        <w:rPr>
          <w:rFonts w:hint="eastAsia" w:ascii="宋体" w:hAnsi="宋体"/>
          <w:color w:val="auto"/>
          <w:lang w:eastAsia="zh-CN"/>
        </w:rPr>
        <w:t>值守</w:t>
      </w:r>
      <w:r>
        <w:rPr>
          <w:rFonts w:hint="eastAsia" w:ascii="宋体" w:hAnsi="宋体"/>
          <w:color w:val="auto"/>
        </w:rPr>
        <w:t>和不定时巡查，夜间巡查每两小时</w:t>
      </w:r>
      <w:r>
        <w:rPr>
          <w:rFonts w:ascii="宋体" w:hAnsi="宋体"/>
          <w:color w:val="auto"/>
        </w:rPr>
        <w:t>1</w:t>
      </w:r>
      <w:r>
        <w:rPr>
          <w:rFonts w:hint="eastAsia" w:ascii="宋体" w:hAnsi="宋体"/>
          <w:color w:val="auto"/>
        </w:rPr>
        <w:t>次。保安采购计划人数</w:t>
      </w:r>
      <w:r>
        <w:rPr>
          <w:rFonts w:ascii="宋体" w:hAnsi="宋体"/>
          <w:color w:val="auto"/>
        </w:rPr>
        <w:t>3</w:t>
      </w:r>
      <w:r>
        <w:rPr>
          <w:rFonts w:hint="eastAsia" w:ascii="宋体" w:hAnsi="宋体"/>
          <w:color w:val="auto"/>
          <w:lang w:val="en-US" w:eastAsia="zh-CN"/>
        </w:rPr>
        <w:t>5</w:t>
      </w:r>
      <w:r>
        <w:rPr>
          <w:rFonts w:hint="eastAsia" w:ascii="宋体" w:hAnsi="宋体"/>
          <w:color w:val="auto"/>
        </w:rPr>
        <w:t>人（按医院实际使用到岗人员结算），其中</w:t>
      </w:r>
      <w:r>
        <w:rPr>
          <w:rFonts w:hint="eastAsia" w:ascii="宋体" w:hAnsi="宋体"/>
          <w:color w:val="auto"/>
          <w:lang w:val="en-US" w:eastAsia="zh-CN"/>
        </w:rPr>
        <w:t>项目负责人年龄需≤</w:t>
      </w:r>
      <w:r>
        <w:rPr>
          <w:rFonts w:hint="default" w:ascii="宋体" w:hAnsi="宋体"/>
          <w:color w:val="auto"/>
          <w:lang w:val="en-US" w:eastAsia="zh-CN"/>
        </w:rPr>
        <w:t>45</w:t>
      </w:r>
      <w:r>
        <w:rPr>
          <w:rFonts w:hint="eastAsia" w:ascii="宋体" w:hAnsi="宋体"/>
          <w:color w:val="auto"/>
          <w:lang w:val="en-US" w:eastAsia="zh-CN"/>
        </w:rPr>
        <w:t>周岁，具备一定文字功底，可熟练操作计算机，能够完成保卫科交办的各项任务，</w:t>
      </w:r>
      <w:r>
        <w:rPr>
          <w:rFonts w:hint="eastAsia" w:ascii="宋体" w:hAnsi="宋体"/>
          <w:color w:val="auto"/>
        </w:rPr>
        <w:t>急诊岗处突队</w:t>
      </w:r>
      <w:r>
        <w:rPr>
          <w:rFonts w:hint="eastAsia" w:ascii="宋体" w:hAnsi="宋体"/>
          <w:color w:val="auto"/>
          <w:lang w:val="en-US" w:eastAsia="zh-CN"/>
        </w:rPr>
        <w:t>6</w:t>
      </w:r>
      <w:r>
        <w:rPr>
          <w:rFonts w:hint="eastAsia" w:ascii="宋体" w:hAnsi="宋体"/>
          <w:color w:val="auto"/>
        </w:rPr>
        <w:t>人（消防、治安突发事件处置</w:t>
      </w:r>
      <w:r>
        <w:rPr>
          <w:rFonts w:hint="eastAsia" w:ascii="宋体" w:hAnsi="宋体"/>
          <w:color w:val="auto"/>
          <w:lang w:eastAsia="zh-CN"/>
        </w:rPr>
        <w:t>，急诊岗处突队</w:t>
      </w:r>
      <w:r>
        <w:rPr>
          <w:rFonts w:hint="eastAsia" w:ascii="宋体" w:hAnsi="宋体"/>
          <w:color w:val="auto"/>
          <w:lang w:val="en-US" w:eastAsia="zh-CN"/>
        </w:rPr>
        <w:t>人员年龄需≤</w:t>
      </w:r>
      <w:r>
        <w:rPr>
          <w:rFonts w:hint="default" w:ascii="宋体" w:hAnsi="宋体"/>
          <w:color w:val="auto"/>
          <w:lang w:val="en-US" w:eastAsia="zh-CN"/>
        </w:rPr>
        <w:t>45</w:t>
      </w:r>
      <w:r>
        <w:rPr>
          <w:rFonts w:hint="eastAsia" w:ascii="宋体" w:hAnsi="宋体"/>
          <w:color w:val="auto"/>
          <w:lang w:val="en-US" w:eastAsia="zh-CN"/>
        </w:rPr>
        <w:t>周岁</w:t>
      </w:r>
      <w:r>
        <w:rPr>
          <w:rFonts w:hint="eastAsia" w:ascii="宋体" w:hAnsi="宋体"/>
          <w:color w:val="auto"/>
        </w:rPr>
        <w:t>），消控室人员</w:t>
      </w:r>
      <w:r>
        <w:rPr>
          <w:rFonts w:ascii="宋体" w:hAnsi="宋体"/>
          <w:color w:val="auto"/>
        </w:rPr>
        <w:t>6</w:t>
      </w:r>
      <w:r>
        <w:rPr>
          <w:rFonts w:hint="eastAsia" w:ascii="宋体" w:hAnsi="宋体"/>
          <w:color w:val="auto"/>
        </w:rPr>
        <w:t>人均需持证上岗。投入人员必须严格执行医院和保安公司的相关管理制度，具有较强的责任心，遵纪守法、头脑灵活，能很好的胜任</w:t>
      </w:r>
      <w:r>
        <w:rPr>
          <w:rFonts w:hint="eastAsia" w:ascii="宋体" w:hAnsi="宋体"/>
          <w:color w:val="auto"/>
          <w:lang w:val="en-US" w:eastAsia="zh-CN"/>
        </w:rPr>
        <w:t>安保</w:t>
      </w:r>
      <w:r>
        <w:rPr>
          <w:rFonts w:hint="eastAsia" w:ascii="宋体" w:hAnsi="宋体"/>
          <w:color w:val="auto"/>
        </w:rPr>
        <w:t>等日常工作，退伍军人优先，</w:t>
      </w:r>
      <w:r>
        <w:rPr>
          <w:rFonts w:hint="eastAsia" w:ascii="宋体" w:hAnsi="宋体"/>
          <w:color w:val="auto"/>
          <w:lang w:val="en-US" w:eastAsia="zh-CN"/>
        </w:rPr>
        <w:t>同时</w:t>
      </w:r>
      <w:r>
        <w:rPr>
          <w:rFonts w:hint="eastAsia" w:ascii="宋体" w:hAnsi="宋体"/>
          <w:color w:val="auto"/>
        </w:rPr>
        <w:t>能掌握相关急救相关知识，对治安、火灾等事故应急处置能力强，并能第一时间采取措施进行处理和上报。具体岗位要求包含但不限于以下岗位：</w:t>
      </w:r>
    </w:p>
    <w:p w14:paraId="6E9AAFD2">
      <w:pPr>
        <w:jc w:val="center"/>
        <w:rPr>
          <w:b/>
          <w:bCs/>
          <w:color w:val="auto"/>
          <w:sz w:val="28"/>
          <w:szCs w:val="36"/>
        </w:rPr>
      </w:pPr>
      <w:r>
        <w:rPr>
          <w:rFonts w:hint="eastAsia"/>
          <w:b/>
          <w:bCs/>
          <w:color w:val="auto"/>
          <w:sz w:val="28"/>
          <w:szCs w:val="36"/>
        </w:rPr>
        <w:t>扬州市江都人民医院保安配备明细表</w:t>
      </w:r>
    </w:p>
    <w:tbl>
      <w:tblPr>
        <w:tblStyle w:val="8"/>
        <w:tblW w:w="9486"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752"/>
        <w:gridCol w:w="3553"/>
        <w:gridCol w:w="1567"/>
        <w:gridCol w:w="1101"/>
      </w:tblGrid>
      <w:tr w14:paraId="0D00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13" w:type="dxa"/>
            <w:noWrap/>
            <w:vAlign w:val="center"/>
          </w:tcPr>
          <w:p w14:paraId="18035C17">
            <w:pPr>
              <w:jc w:val="center"/>
              <w:rPr>
                <w:rFonts w:hint="eastAsia" w:ascii="宋体" w:hAnsi="宋体" w:eastAsia="宋体" w:cs="宋体"/>
                <w:color w:val="auto"/>
              </w:rPr>
            </w:pPr>
            <w:r>
              <w:rPr>
                <w:rFonts w:hint="eastAsia" w:ascii="宋体" w:hAnsi="宋体" w:eastAsia="宋体" w:cs="宋体"/>
                <w:color w:val="auto"/>
              </w:rPr>
              <w:t>地  点</w:t>
            </w:r>
          </w:p>
        </w:tc>
        <w:tc>
          <w:tcPr>
            <w:tcW w:w="1752" w:type="dxa"/>
            <w:noWrap/>
            <w:vAlign w:val="center"/>
          </w:tcPr>
          <w:p w14:paraId="45C45709">
            <w:pPr>
              <w:jc w:val="center"/>
              <w:rPr>
                <w:rFonts w:hint="eastAsia" w:ascii="宋体" w:hAnsi="宋体" w:eastAsia="宋体" w:cs="宋体"/>
                <w:color w:val="auto"/>
              </w:rPr>
            </w:pPr>
            <w:r>
              <w:rPr>
                <w:rFonts w:hint="eastAsia" w:ascii="宋体" w:hAnsi="宋体" w:eastAsia="宋体" w:cs="宋体"/>
                <w:color w:val="auto"/>
              </w:rPr>
              <w:t>岗位名称</w:t>
            </w:r>
          </w:p>
        </w:tc>
        <w:tc>
          <w:tcPr>
            <w:tcW w:w="3553" w:type="dxa"/>
            <w:noWrap/>
            <w:vAlign w:val="center"/>
          </w:tcPr>
          <w:p w14:paraId="355BC35F">
            <w:pPr>
              <w:jc w:val="center"/>
              <w:rPr>
                <w:rFonts w:hint="eastAsia" w:ascii="宋体" w:hAnsi="宋体" w:eastAsia="宋体" w:cs="宋体"/>
                <w:color w:val="auto"/>
              </w:rPr>
            </w:pPr>
            <w:r>
              <w:rPr>
                <w:rFonts w:hint="eastAsia" w:ascii="宋体" w:hAnsi="宋体" w:eastAsia="宋体" w:cs="宋体"/>
                <w:color w:val="auto"/>
              </w:rPr>
              <w:t>岗位任务</w:t>
            </w:r>
          </w:p>
        </w:tc>
        <w:tc>
          <w:tcPr>
            <w:tcW w:w="1567" w:type="dxa"/>
            <w:noWrap/>
            <w:vAlign w:val="center"/>
          </w:tcPr>
          <w:p w14:paraId="3D48001E">
            <w:pPr>
              <w:jc w:val="center"/>
              <w:rPr>
                <w:rFonts w:hint="eastAsia" w:ascii="宋体" w:hAnsi="宋体" w:eastAsia="宋体" w:cs="宋体"/>
                <w:color w:val="auto"/>
              </w:rPr>
            </w:pPr>
            <w:r>
              <w:rPr>
                <w:rFonts w:hint="eastAsia" w:ascii="宋体" w:hAnsi="宋体" w:eastAsia="宋体" w:cs="宋体"/>
                <w:color w:val="auto"/>
              </w:rPr>
              <w:t>人数（参考）</w:t>
            </w:r>
          </w:p>
        </w:tc>
        <w:tc>
          <w:tcPr>
            <w:tcW w:w="1101" w:type="dxa"/>
            <w:noWrap/>
            <w:vAlign w:val="center"/>
          </w:tcPr>
          <w:p w14:paraId="4CE07C87">
            <w:pPr>
              <w:jc w:val="center"/>
              <w:rPr>
                <w:rFonts w:hint="eastAsia" w:ascii="宋体" w:hAnsi="宋体" w:eastAsia="宋体" w:cs="宋体"/>
                <w:color w:val="auto"/>
              </w:rPr>
            </w:pPr>
            <w:r>
              <w:rPr>
                <w:rFonts w:hint="eastAsia" w:ascii="宋体" w:hAnsi="宋体" w:eastAsia="宋体" w:cs="宋体"/>
                <w:color w:val="auto"/>
              </w:rPr>
              <w:t>执勤时间</w:t>
            </w:r>
          </w:p>
        </w:tc>
      </w:tr>
      <w:tr w14:paraId="64C7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13" w:type="dxa"/>
            <w:vMerge w:val="restart"/>
            <w:noWrap/>
            <w:vAlign w:val="center"/>
          </w:tcPr>
          <w:p w14:paraId="5AE835F1">
            <w:pPr>
              <w:jc w:val="center"/>
              <w:rPr>
                <w:rFonts w:hint="eastAsia" w:ascii="宋体" w:hAnsi="宋体" w:eastAsia="宋体" w:cs="宋体"/>
                <w:color w:val="auto"/>
              </w:rPr>
            </w:pPr>
          </w:p>
          <w:p w14:paraId="2B7DE690">
            <w:pPr>
              <w:jc w:val="center"/>
              <w:rPr>
                <w:rFonts w:hint="eastAsia" w:ascii="宋体" w:hAnsi="宋体" w:eastAsia="宋体" w:cs="宋体"/>
                <w:color w:val="auto"/>
              </w:rPr>
            </w:pPr>
          </w:p>
          <w:p w14:paraId="45E4B402">
            <w:pPr>
              <w:jc w:val="center"/>
              <w:rPr>
                <w:rFonts w:hint="eastAsia" w:ascii="宋体" w:hAnsi="宋体" w:eastAsia="宋体" w:cs="宋体"/>
                <w:color w:val="auto"/>
              </w:rPr>
            </w:pPr>
          </w:p>
          <w:p w14:paraId="32D99A7D">
            <w:pPr>
              <w:jc w:val="center"/>
              <w:rPr>
                <w:rFonts w:hint="eastAsia" w:ascii="宋体" w:hAnsi="宋体" w:eastAsia="宋体" w:cs="宋体"/>
                <w:color w:val="auto"/>
              </w:rPr>
            </w:pPr>
          </w:p>
          <w:p w14:paraId="2047C88B">
            <w:pPr>
              <w:jc w:val="center"/>
              <w:rPr>
                <w:rFonts w:hint="eastAsia" w:ascii="宋体" w:hAnsi="宋体" w:eastAsia="宋体" w:cs="宋体"/>
                <w:color w:val="auto"/>
              </w:rPr>
            </w:pPr>
          </w:p>
          <w:p w14:paraId="3AF4B1D1">
            <w:pPr>
              <w:jc w:val="center"/>
              <w:rPr>
                <w:rFonts w:hint="eastAsia" w:ascii="宋体" w:hAnsi="宋体" w:eastAsia="宋体" w:cs="宋体"/>
                <w:color w:val="auto"/>
              </w:rPr>
            </w:pPr>
            <w:r>
              <w:rPr>
                <w:rFonts w:hint="eastAsia" w:ascii="宋体" w:hAnsi="宋体" w:eastAsia="宋体" w:cs="宋体"/>
                <w:color w:val="auto"/>
              </w:rPr>
              <w:t>内保</w:t>
            </w:r>
          </w:p>
        </w:tc>
        <w:tc>
          <w:tcPr>
            <w:tcW w:w="1752" w:type="dxa"/>
            <w:noWrap/>
            <w:vAlign w:val="center"/>
          </w:tcPr>
          <w:p w14:paraId="34FDC68A">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负责人（中队长）</w:t>
            </w:r>
          </w:p>
        </w:tc>
        <w:tc>
          <w:tcPr>
            <w:tcW w:w="3553" w:type="dxa"/>
            <w:noWrap/>
            <w:vAlign w:val="center"/>
          </w:tcPr>
          <w:p w14:paraId="036BB7AE">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负责医院安全全面工作、突发事件处置</w:t>
            </w:r>
          </w:p>
        </w:tc>
        <w:tc>
          <w:tcPr>
            <w:tcW w:w="1567" w:type="dxa"/>
            <w:noWrap/>
            <w:vAlign w:val="center"/>
          </w:tcPr>
          <w:p w14:paraId="54D0867B">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101" w:type="dxa"/>
            <w:noWrap/>
            <w:vAlign w:val="center"/>
          </w:tcPr>
          <w:p w14:paraId="07EB4067">
            <w:pPr>
              <w:jc w:val="center"/>
              <w:rPr>
                <w:rFonts w:hint="eastAsia" w:ascii="宋体" w:hAnsi="宋体" w:eastAsia="宋体" w:cs="宋体"/>
                <w:color w:val="auto"/>
              </w:rPr>
            </w:pPr>
            <w:r>
              <w:rPr>
                <w:rFonts w:hint="eastAsia" w:ascii="宋体" w:hAnsi="宋体" w:eastAsia="宋体" w:cs="宋体"/>
                <w:color w:val="auto"/>
              </w:rPr>
              <w:t>8小时</w:t>
            </w:r>
          </w:p>
        </w:tc>
      </w:tr>
      <w:tr w14:paraId="7538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13" w:type="dxa"/>
            <w:vMerge w:val="continue"/>
            <w:noWrap/>
            <w:vAlign w:val="center"/>
          </w:tcPr>
          <w:p w14:paraId="5894AF37">
            <w:pPr>
              <w:jc w:val="center"/>
              <w:rPr>
                <w:rFonts w:hint="eastAsia" w:ascii="宋体" w:hAnsi="宋体" w:eastAsia="宋体" w:cs="宋体"/>
                <w:color w:val="auto"/>
                <w:sz w:val="18"/>
                <w:szCs w:val="18"/>
              </w:rPr>
            </w:pPr>
          </w:p>
        </w:tc>
        <w:tc>
          <w:tcPr>
            <w:tcW w:w="1752" w:type="dxa"/>
            <w:noWrap/>
            <w:vAlign w:val="center"/>
          </w:tcPr>
          <w:p w14:paraId="795713E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住院部</w:t>
            </w:r>
          </w:p>
        </w:tc>
        <w:tc>
          <w:tcPr>
            <w:tcW w:w="3553" w:type="dxa"/>
            <w:noWrap/>
            <w:vAlign w:val="center"/>
          </w:tcPr>
          <w:p w14:paraId="7794FE75">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负责住院大楼治安秩序及夜间安全巡查</w:t>
            </w:r>
          </w:p>
        </w:tc>
        <w:tc>
          <w:tcPr>
            <w:tcW w:w="1567" w:type="dxa"/>
            <w:noWrap/>
            <w:vAlign w:val="center"/>
          </w:tcPr>
          <w:p w14:paraId="7F971B8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6（2*3）</w:t>
            </w:r>
          </w:p>
        </w:tc>
        <w:tc>
          <w:tcPr>
            <w:tcW w:w="1101" w:type="dxa"/>
            <w:noWrap/>
            <w:vAlign w:val="center"/>
          </w:tcPr>
          <w:p w14:paraId="427034AB">
            <w:pPr>
              <w:jc w:val="center"/>
              <w:rPr>
                <w:rFonts w:hint="eastAsia" w:ascii="宋体" w:hAnsi="宋体" w:eastAsia="宋体" w:cs="宋体"/>
                <w:color w:val="auto"/>
              </w:rPr>
            </w:pPr>
            <w:r>
              <w:rPr>
                <w:rFonts w:hint="eastAsia" w:ascii="宋体" w:hAnsi="宋体" w:eastAsia="宋体" w:cs="宋体"/>
                <w:color w:val="auto"/>
              </w:rPr>
              <w:t>3*8小时</w:t>
            </w:r>
          </w:p>
        </w:tc>
      </w:tr>
      <w:tr w14:paraId="73BC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13" w:type="dxa"/>
            <w:vMerge w:val="continue"/>
            <w:noWrap/>
            <w:vAlign w:val="center"/>
          </w:tcPr>
          <w:p w14:paraId="19E6D090">
            <w:pPr>
              <w:jc w:val="center"/>
              <w:rPr>
                <w:rFonts w:hint="eastAsia" w:ascii="宋体" w:hAnsi="宋体" w:eastAsia="宋体" w:cs="宋体"/>
                <w:color w:val="auto"/>
                <w:sz w:val="18"/>
                <w:szCs w:val="18"/>
              </w:rPr>
            </w:pPr>
          </w:p>
        </w:tc>
        <w:tc>
          <w:tcPr>
            <w:tcW w:w="1752" w:type="dxa"/>
            <w:noWrap/>
            <w:vAlign w:val="center"/>
          </w:tcPr>
          <w:p w14:paraId="7C02A5E5">
            <w:pPr>
              <w:jc w:val="center"/>
              <w:rPr>
                <w:rFonts w:hint="eastAsia" w:ascii="宋体" w:hAnsi="宋体" w:eastAsia="宋体" w:cs="宋体"/>
                <w:color w:val="auto"/>
                <w:sz w:val="18"/>
                <w:szCs w:val="18"/>
              </w:rPr>
            </w:pPr>
            <w:r>
              <w:rPr>
                <w:rFonts w:hint="eastAsia" w:ascii="宋体" w:hAnsi="宋体" w:eastAsia="宋体" w:cs="宋体"/>
                <w:color w:val="auto"/>
                <w:sz w:val="18"/>
                <w:szCs w:val="18"/>
              </w:rPr>
              <w:t>门诊岗（1-4楼）</w:t>
            </w:r>
          </w:p>
        </w:tc>
        <w:tc>
          <w:tcPr>
            <w:tcW w:w="3553" w:type="dxa"/>
            <w:noWrap/>
            <w:vAlign w:val="center"/>
          </w:tcPr>
          <w:p w14:paraId="7953766E">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负责门诊大楼和医技楼秩序及治安(影像科1人、门诊大厅1人、门诊二楼内外科2人、门诊三楼1人、门诊四楼预留1人、医技楼检验、超声、多功能科2人)</w:t>
            </w:r>
          </w:p>
        </w:tc>
        <w:tc>
          <w:tcPr>
            <w:tcW w:w="1567" w:type="dxa"/>
            <w:noWrap/>
            <w:vAlign w:val="center"/>
          </w:tcPr>
          <w:p w14:paraId="39530137">
            <w:pPr>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1101" w:type="dxa"/>
            <w:noWrap/>
            <w:vAlign w:val="center"/>
          </w:tcPr>
          <w:p w14:paraId="1F1B34FD">
            <w:pPr>
              <w:jc w:val="center"/>
              <w:rPr>
                <w:rFonts w:hint="eastAsia" w:ascii="宋体" w:hAnsi="宋体" w:eastAsia="宋体" w:cs="宋体"/>
                <w:color w:val="auto"/>
              </w:rPr>
            </w:pPr>
            <w:r>
              <w:rPr>
                <w:rFonts w:hint="eastAsia" w:ascii="宋体" w:hAnsi="宋体" w:eastAsia="宋体" w:cs="宋体"/>
                <w:color w:val="auto"/>
              </w:rPr>
              <w:t>8小时</w:t>
            </w:r>
          </w:p>
        </w:tc>
      </w:tr>
      <w:tr w14:paraId="6E81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13" w:type="dxa"/>
            <w:vMerge w:val="continue"/>
            <w:noWrap/>
            <w:vAlign w:val="center"/>
          </w:tcPr>
          <w:p w14:paraId="52130C4A">
            <w:pPr>
              <w:jc w:val="center"/>
              <w:rPr>
                <w:rFonts w:hint="eastAsia" w:ascii="宋体" w:hAnsi="宋体" w:eastAsia="宋体" w:cs="宋体"/>
                <w:color w:val="auto"/>
                <w:sz w:val="18"/>
                <w:szCs w:val="18"/>
              </w:rPr>
            </w:pPr>
          </w:p>
        </w:tc>
        <w:tc>
          <w:tcPr>
            <w:tcW w:w="1752" w:type="dxa"/>
            <w:noWrap/>
            <w:vAlign w:val="center"/>
          </w:tcPr>
          <w:p w14:paraId="588A6B1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急诊岗</w:t>
            </w:r>
          </w:p>
        </w:tc>
        <w:tc>
          <w:tcPr>
            <w:tcW w:w="3553" w:type="dxa"/>
            <w:noWrap/>
            <w:vAlign w:val="center"/>
          </w:tcPr>
          <w:p w14:paraId="3C7FC251">
            <w:pPr>
              <w:jc w:val="center"/>
              <w:rPr>
                <w:rFonts w:hint="eastAsia" w:ascii="宋体" w:hAnsi="宋体" w:eastAsia="宋体" w:cs="宋体"/>
                <w:color w:val="auto"/>
              </w:rPr>
            </w:pPr>
            <w:r>
              <w:rPr>
                <w:rFonts w:hint="eastAsia" w:ascii="宋体" w:hAnsi="宋体" w:eastAsia="宋体" w:cs="宋体"/>
                <w:color w:val="auto"/>
                <w:sz w:val="18"/>
                <w:szCs w:val="18"/>
              </w:rPr>
              <w:t>负责急诊就诊秩序维护及门急诊区域夜间安全巡查</w:t>
            </w:r>
          </w:p>
        </w:tc>
        <w:tc>
          <w:tcPr>
            <w:tcW w:w="1567" w:type="dxa"/>
            <w:noWrap/>
            <w:vAlign w:val="center"/>
          </w:tcPr>
          <w:p w14:paraId="48EE9212">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12（4*3）</w:t>
            </w:r>
          </w:p>
        </w:tc>
        <w:tc>
          <w:tcPr>
            <w:tcW w:w="1101" w:type="dxa"/>
            <w:noWrap/>
            <w:vAlign w:val="center"/>
          </w:tcPr>
          <w:p w14:paraId="4E1EBB02">
            <w:pPr>
              <w:jc w:val="center"/>
              <w:rPr>
                <w:rFonts w:hint="eastAsia" w:ascii="宋体" w:hAnsi="宋体" w:eastAsia="宋体" w:cs="宋体"/>
                <w:color w:val="auto"/>
              </w:rPr>
            </w:pPr>
            <w:r>
              <w:rPr>
                <w:rFonts w:hint="eastAsia" w:ascii="宋体" w:hAnsi="宋体" w:eastAsia="宋体" w:cs="宋体"/>
                <w:color w:val="auto"/>
              </w:rPr>
              <w:t>3*8小时</w:t>
            </w:r>
          </w:p>
        </w:tc>
      </w:tr>
      <w:tr w14:paraId="187D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13" w:type="dxa"/>
            <w:vMerge w:val="continue"/>
            <w:noWrap/>
            <w:vAlign w:val="center"/>
          </w:tcPr>
          <w:p w14:paraId="365194D8">
            <w:pPr>
              <w:jc w:val="center"/>
              <w:rPr>
                <w:rFonts w:hint="eastAsia" w:ascii="宋体" w:hAnsi="宋体" w:eastAsia="宋体" w:cs="宋体"/>
                <w:color w:val="auto"/>
                <w:sz w:val="18"/>
                <w:szCs w:val="18"/>
              </w:rPr>
            </w:pPr>
          </w:p>
        </w:tc>
        <w:tc>
          <w:tcPr>
            <w:tcW w:w="1752" w:type="dxa"/>
            <w:noWrap/>
            <w:vAlign w:val="center"/>
          </w:tcPr>
          <w:p w14:paraId="6B99D5BB">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行政办公区</w:t>
            </w:r>
          </w:p>
        </w:tc>
        <w:tc>
          <w:tcPr>
            <w:tcW w:w="3553" w:type="dxa"/>
            <w:noWrap/>
            <w:vAlign w:val="center"/>
          </w:tcPr>
          <w:p w14:paraId="3D6DD715">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负责来访登记、引导</w:t>
            </w:r>
          </w:p>
        </w:tc>
        <w:tc>
          <w:tcPr>
            <w:tcW w:w="1567" w:type="dxa"/>
            <w:noWrap/>
            <w:vAlign w:val="center"/>
          </w:tcPr>
          <w:p w14:paraId="0C92F7E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1101" w:type="dxa"/>
            <w:noWrap/>
            <w:vAlign w:val="center"/>
          </w:tcPr>
          <w:p w14:paraId="45688253">
            <w:pPr>
              <w:jc w:val="center"/>
              <w:rPr>
                <w:rFonts w:hint="eastAsia" w:ascii="宋体" w:hAnsi="宋体" w:eastAsia="宋体" w:cs="宋体"/>
                <w:color w:val="auto"/>
              </w:rPr>
            </w:pPr>
            <w:r>
              <w:rPr>
                <w:rFonts w:hint="eastAsia" w:ascii="宋体" w:hAnsi="宋体" w:eastAsia="宋体" w:cs="宋体"/>
                <w:color w:val="auto"/>
              </w:rPr>
              <w:t>8小时</w:t>
            </w:r>
          </w:p>
        </w:tc>
      </w:tr>
      <w:tr w14:paraId="6954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13" w:type="dxa"/>
            <w:vMerge w:val="continue"/>
            <w:noWrap/>
            <w:vAlign w:val="center"/>
          </w:tcPr>
          <w:p w14:paraId="13B4C847">
            <w:pPr>
              <w:jc w:val="center"/>
              <w:rPr>
                <w:rFonts w:hint="eastAsia" w:ascii="宋体" w:hAnsi="宋体" w:eastAsia="宋体" w:cs="宋体"/>
                <w:color w:val="auto"/>
                <w:sz w:val="18"/>
                <w:szCs w:val="18"/>
              </w:rPr>
            </w:pPr>
          </w:p>
        </w:tc>
        <w:tc>
          <w:tcPr>
            <w:tcW w:w="1752" w:type="dxa"/>
            <w:noWrap/>
            <w:vAlign w:val="center"/>
          </w:tcPr>
          <w:p w14:paraId="53591DF3">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安检</w:t>
            </w:r>
          </w:p>
        </w:tc>
        <w:tc>
          <w:tcPr>
            <w:tcW w:w="3553" w:type="dxa"/>
            <w:noWrap/>
            <w:vAlign w:val="center"/>
          </w:tcPr>
          <w:p w14:paraId="53B775F3">
            <w:pPr>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负责安检</w:t>
            </w:r>
          </w:p>
        </w:tc>
        <w:tc>
          <w:tcPr>
            <w:tcW w:w="1567" w:type="dxa"/>
            <w:noWrap/>
            <w:vAlign w:val="center"/>
          </w:tcPr>
          <w:p w14:paraId="6E05CFA6">
            <w:pPr>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w:t>
            </w:r>
          </w:p>
        </w:tc>
        <w:tc>
          <w:tcPr>
            <w:tcW w:w="1101" w:type="dxa"/>
            <w:noWrap/>
            <w:vAlign w:val="center"/>
          </w:tcPr>
          <w:p w14:paraId="6AEEC85D">
            <w:pPr>
              <w:jc w:val="center"/>
              <w:rPr>
                <w:rFonts w:hint="eastAsia" w:ascii="宋体" w:hAnsi="宋体" w:eastAsia="宋体" w:cs="宋体"/>
                <w:color w:val="auto"/>
              </w:rPr>
            </w:pPr>
            <w:r>
              <w:rPr>
                <w:rFonts w:hint="eastAsia" w:ascii="宋体" w:hAnsi="宋体" w:eastAsia="宋体" w:cs="宋体"/>
                <w:color w:val="auto"/>
              </w:rPr>
              <w:t>8小时</w:t>
            </w:r>
          </w:p>
        </w:tc>
      </w:tr>
      <w:tr w14:paraId="3794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13" w:type="dxa"/>
            <w:vMerge w:val="continue"/>
            <w:noWrap/>
            <w:vAlign w:val="center"/>
          </w:tcPr>
          <w:p w14:paraId="62D4FE6C">
            <w:pPr>
              <w:jc w:val="center"/>
              <w:rPr>
                <w:rFonts w:hint="eastAsia" w:ascii="宋体" w:hAnsi="宋体" w:eastAsia="宋体" w:cs="宋体"/>
                <w:color w:val="auto"/>
                <w:sz w:val="18"/>
                <w:szCs w:val="18"/>
              </w:rPr>
            </w:pPr>
          </w:p>
        </w:tc>
        <w:tc>
          <w:tcPr>
            <w:tcW w:w="1752" w:type="dxa"/>
            <w:noWrap/>
            <w:vAlign w:val="center"/>
          </w:tcPr>
          <w:p w14:paraId="351576D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消防及治安监控</w:t>
            </w:r>
          </w:p>
        </w:tc>
        <w:tc>
          <w:tcPr>
            <w:tcW w:w="3553" w:type="dxa"/>
            <w:noWrap/>
            <w:vAlign w:val="center"/>
          </w:tcPr>
          <w:p w14:paraId="34128540">
            <w:pPr>
              <w:jc w:val="center"/>
              <w:rPr>
                <w:rFonts w:hint="eastAsia" w:ascii="宋体" w:hAnsi="宋体" w:eastAsia="宋体" w:cs="宋体"/>
                <w:color w:val="auto"/>
                <w:sz w:val="18"/>
                <w:szCs w:val="18"/>
              </w:rPr>
            </w:pPr>
            <w:r>
              <w:rPr>
                <w:rFonts w:hint="eastAsia" w:ascii="宋体" w:hAnsi="宋体" w:eastAsia="宋体" w:cs="宋体"/>
                <w:color w:val="auto"/>
                <w:sz w:val="18"/>
                <w:szCs w:val="18"/>
              </w:rPr>
              <w:t>负责消防及治安监控</w:t>
            </w:r>
          </w:p>
        </w:tc>
        <w:tc>
          <w:tcPr>
            <w:tcW w:w="1567" w:type="dxa"/>
            <w:noWrap/>
            <w:vAlign w:val="center"/>
          </w:tcPr>
          <w:p w14:paraId="4667440D">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6（2*3）</w:t>
            </w:r>
          </w:p>
        </w:tc>
        <w:tc>
          <w:tcPr>
            <w:tcW w:w="1101" w:type="dxa"/>
            <w:noWrap/>
            <w:vAlign w:val="center"/>
          </w:tcPr>
          <w:p w14:paraId="667C498E">
            <w:pPr>
              <w:jc w:val="center"/>
              <w:rPr>
                <w:rFonts w:hint="eastAsia" w:ascii="宋体" w:hAnsi="宋体" w:eastAsia="宋体" w:cs="宋体"/>
                <w:color w:val="auto"/>
              </w:rPr>
            </w:pPr>
            <w:r>
              <w:rPr>
                <w:rFonts w:hint="eastAsia" w:ascii="宋体" w:hAnsi="宋体" w:eastAsia="宋体" w:cs="宋体"/>
                <w:color w:val="auto"/>
              </w:rPr>
              <w:t>3*8小时</w:t>
            </w:r>
          </w:p>
        </w:tc>
      </w:tr>
      <w:tr w14:paraId="6AB9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13" w:type="dxa"/>
            <w:noWrap/>
            <w:vAlign w:val="center"/>
          </w:tcPr>
          <w:p w14:paraId="2B183D9C">
            <w:pPr>
              <w:jc w:val="center"/>
              <w:rPr>
                <w:rFonts w:hint="eastAsia" w:ascii="宋体" w:hAnsi="宋体" w:eastAsia="宋体" w:cs="宋体"/>
                <w:color w:val="auto"/>
                <w:sz w:val="18"/>
                <w:szCs w:val="18"/>
              </w:rPr>
            </w:pPr>
            <w:r>
              <w:rPr>
                <w:rFonts w:hint="eastAsia" w:ascii="宋体" w:hAnsi="宋体" w:eastAsia="宋体" w:cs="宋体"/>
                <w:color w:val="auto"/>
                <w:sz w:val="18"/>
                <w:szCs w:val="18"/>
              </w:rPr>
              <w:t>总计</w:t>
            </w:r>
          </w:p>
        </w:tc>
        <w:tc>
          <w:tcPr>
            <w:tcW w:w="5305" w:type="dxa"/>
            <w:gridSpan w:val="2"/>
            <w:noWrap/>
            <w:vAlign w:val="center"/>
          </w:tcPr>
          <w:p w14:paraId="0B40A784">
            <w:pPr>
              <w:jc w:val="center"/>
              <w:rPr>
                <w:rFonts w:hint="eastAsia" w:ascii="宋体" w:hAnsi="宋体" w:eastAsia="宋体" w:cs="宋体"/>
                <w:color w:val="auto"/>
                <w:sz w:val="18"/>
                <w:szCs w:val="18"/>
              </w:rPr>
            </w:pPr>
          </w:p>
        </w:tc>
        <w:tc>
          <w:tcPr>
            <w:tcW w:w="1567" w:type="dxa"/>
            <w:noWrap/>
            <w:vAlign w:val="center"/>
          </w:tcPr>
          <w:p w14:paraId="62CE2566">
            <w:pPr>
              <w:jc w:val="center"/>
              <w:rPr>
                <w:rFonts w:hint="eastAsia" w:ascii="宋体" w:hAnsi="宋体" w:eastAsia="宋体" w:cs="宋体"/>
                <w:color w:val="auto"/>
              </w:rPr>
            </w:pPr>
            <w:r>
              <w:rPr>
                <w:rFonts w:hint="eastAsia" w:ascii="宋体" w:hAnsi="宋体" w:eastAsia="宋体" w:cs="宋体"/>
                <w:color w:val="auto"/>
              </w:rPr>
              <w:t>35</w:t>
            </w:r>
          </w:p>
        </w:tc>
        <w:tc>
          <w:tcPr>
            <w:tcW w:w="1101" w:type="dxa"/>
            <w:noWrap/>
            <w:vAlign w:val="center"/>
          </w:tcPr>
          <w:p w14:paraId="628E8C37">
            <w:pPr>
              <w:jc w:val="center"/>
              <w:rPr>
                <w:rFonts w:hint="eastAsia" w:ascii="宋体" w:hAnsi="宋体" w:eastAsia="宋体" w:cs="宋体"/>
                <w:color w:val="auto"/>
              </w:rPr>
            </w:pPr>
          </w:p>
        </w:tc>
      </w:tr>
    </w:tbl>
    <w:p w14:paraId="25E2BFA9">
      <w:pPr>
        <w:jc w:val="center"/>
        <w:rPr>
          <w:rFonts w:hint="eastAsia" w:ascii="宋体" w:hAnsi="宋体" w:eastAsia="宋体" w:cs="宋体"/>
          <w:b/>
          <w:bCs/>
          <w:color w:val="auto"/>
        </w:rPr>
      </w:pPr>
    </w:p>
    <w:p w14:paraId="621522AE">
      <w:pPr>
        <w:pStyle w:val="2"/>
        <w:spacing w:line="400" w:lineRule="exact"/>
        <w:ind w:firstLine="422"/>
        <w:jc w:val="left"/>
        <w:rPr>
          <w:rFonts w:hint="eastAsia" w:ascii="宋体" w:hAnsi="宋体" w:eastAsia="宋体" w:cs="宋体"/>
          <w:b/>
          <w:bCs/>
          <w:color w:val="auto"/>
          <w:sz w:val="21"/>
          <w:szCs w:val="21"/>
        </w:rPr>
      </w:pPr>
      <w:r>
        <w:rPr>
          <w:rFonts w:hint="eastAsia" w:ascii="宋体" w:hAnsi="宋体" w:eastAsia="宋体" w:cs="宋体"/>
          <w:color w:val="auto"/>
          <w:sz w:val="21"/>
          <w:szCs w:val="21"/>
        </w:rPr>
        <w:t>注：其中急诊岗每班设带班队长1名，负责当班期间医院安全全面工作及突发事件处置</w:t>
      </w:r>
    </w:p>
    <w:p w14:paraId="6648EB7B">
      <w:pPr>
        <w:pStyle w:val="2"/>
        <w:spacing w:line="360" w:lineRule="auto"/>
        <w:ind w:firstLine="422"/>
        <w:rPr>
          <w:rFonts w:ascii="宋体" w:hAnsi="宋体" w:eastAsia="宋体"/>
          <w:b/>
          <w:bCs/>
          <w:color w:val="auto"/>
          <w:sz w:val="21"/>
          <w:szCs w:val="21"/>
        </w:rPr>
      </w:pPr>
      <w:r>
        <w:rPr>
          <w:rFonts w:ascii="宋体" w:hAnsi="宋体" w:eastAsia="宋体"/>
          <w:b/>
          <w:bCs/>
          <w:color w:val="auto"/>
          <w:sz w:val="21"/>
          <w:szCs w:val="21"/>
        </w:rPr>
        <w:t>三、提供装备和耗材要求</w:t>
      </w:r>
    </w:p>
    <w:p w14:paraId="254F1C89">
      <w:pPr>
        <w:pStyle w:val="2"/>
        <w:spacing w:line="360" w:lineRule="auto"/>
        <w:ind w:firstLine="422"/>
        <w:rPr>
          <w:rFonts w:hint="eastAsia" w:ascii="宋体" w:hAnsi="宋体" w:eastAsia="宋体"/>
          <w:b/>
          <w:bCs/>
          <w:color w:val="auto"/>
          <w:sz w:val="21"/>
          <w:szCs w:val="21"/>
          <w:lang w:eastAsia="zh-CN"/>
        </w:rPr>
      </w:pPr>
      <w:r>
        <w:rPr>
          <w:rFonts w:ascii="宋体" w:hAnsi="宋体" w:eastAsia="宋体"/>
          <w:b/>
          <w:bCs/>
          <w:color w:val="auto"/>
          <w:sz w:val="21"/>
          <w:szCs w:val="21"/>
        </w:rPr>
        <w:t>（一）保安</w:t>
      </w:r>
      <w:r>
        <w:rPr>
          <w:rFonts w:hint="eastAsia" w:ascii="宋体" w:hAnsi="宋体" w:eastAsia="宋体"/>
          <w:b/>
          <w:bCs/>
          <w:color w:val="auto"/>
          <w:sz w:val="21"/>
          <w:szCs w:val="21"/>
        </w:rPr>
        <w:t>装备配备表</w:t>
      </w:r>
      <w:r>
        <w:rPr>
          <w:rFonts w:hint="eastAsia" w:ascii="宋体" w:hAnsi="宋体"/>
          <w:b/>
          <w:bCs/>
          <w:color w:val="auto"/>
          <w:sz w:val="21"/>
          <w:szCs w:val="21"/>
          <w:lang w:eastAsia="zh-CN"/>
        </w:rPr>
        <w:t>：</w:t>
      </w:r>
    </w:p>
    <w:tbl>
      <w:tblPr>
        <w:tblStyle w:val="8"/>
        <w:tblW w:w="72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0"/>
        <w:gridCol w:w="2355"/>
        <w:gridCol w:w="760"/>
        <w:gridCol w:w="1984"/>
        <w:gridCol w:w="1452"/>
      </w:tblGrid>
      <w:tr w14:paraId="44D1F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exact"/>
          <w:jc w:val="center"/>
        </w:trPr>
        <w:tc>
          <w:tcPr>
            <w:tcW w:w="700" w:type="dxa"/>
            <w:tcBorders>
              <w:top w:val="single" w:color="000000" w:sz="6" w:space="0"/>
              <w:left w:val="single" w:color="000000" w:sz="6" w:space="0"/>
              <w:right w:val="single" w:color="000000" w:sz="6" w:space="0"/>
            </w:tcBorders>
            <w:noWrap w:val="0"/>
            <w:vAlign w:val="center"/>
          </w:tcPr>
          <w:p w14:paraId="62A4D64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22A3325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名称</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7C3D7121">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5BE88FC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c>
          <w:tcPr>
            <w:tcW w:w="1452" w:type="dxa"/>
            <w:tcBorders>
              <w:top w:val="single" w:color="000000" w:sz="6" w:space="0"/>
              <w:left w:val="single" w:color="000000" w:sz="6" w:space="0"/>
              <w:bottom w:val="single" w:color="000000" w:sz="6" w:space="0"/>
              <w:right w:val="single" w:color="000000" w:sz="6" w:space="0"/>
            </w:tcBorders>
            <w:noWrap w:val="0"/>
            <w:vAlign w:val="top"/>
          </w:tcPr>
          <w:p w14:paraId="1A928C4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r>
      <w:tr w14:paraId="6B51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643E08A2">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14979C8B">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白手套</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14342A87">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副</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7A4A5AC4">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每人2副</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1E02CB04">
            <w:pPr>
              <w:pStyle w:val="1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r>
      <w:tr w14:paraId="69521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00E3B808">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57436341">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工作服——短袖</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58D48306">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18B54414">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每人2套</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75950609">
            <w:pPr>
              <w:spacing w:line="360" w:lineRule="auto"/>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70</w:t>
            </w:r>
          </w:p>
        </w:tc>
      </w:tr>
      <w:tr w14:paraId="767D5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3B8D7276">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4AA53F21">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工作服——长袖</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3667D219">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4DAD616E">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每人2套</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0ED7CA43">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r>
      <w:tr w14:paraId="278F7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38EBDBB3">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1124B09D">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工作服——冬装</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07B4EB0C">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2C72AB8E">
            <w:pPr>
              <w:pStyle w:val="1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每人2套</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6BD21646">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r>
      <w:tr w14:paraId="45CB9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40053B4E">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1CC82695">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对讲机</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780BBC76">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1A07310C">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移动和对讲</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7A39B119">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w:t>
            </w:r>
          </w:p>
        </w:tc>
      </w:tr>
      <w:tr w14:paraId="6C45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2A084152">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5230688A">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肩灯</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7039FB2A">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5F40867A">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每人</w:t>
            </w:r>
            <w:r>
              <w:rPr>
                <w:rFonts w:hint="eastAsia" w:ascii="宋体" w:hAnsi="宋体" w:eastAsia="宋体" w:cs="宋体"/>
                <w:color w:val="auto"/>
                <w:sz w:val="21"/>
                <w:szCs w:val="21"/>
                <w:lang w:val="en-US" w:eastAsia="zh-CN"/>
              </w:rPr>
              <w:t>1个</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5BB1795A">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35</w:t>
            </w:r>
          </w:p>
        </w:tc>
      </w:tr>
      <w:tr w14:paraId="240E7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4AEE423D">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5F391746">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执法记录仪</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6FDE0005">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台</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2302F344">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按岗位配置</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68F35A17">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r>
      <w:tr w14:paraId="49B80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22F3E4B3">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5D9EA868">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巡逻探照灯</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3CCA11EF">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只</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5A2A95FF">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按岗位配置</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200457CC">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4</w:t>
            </w:r>
          </w:p>
        </w:tc>
      </w:tr>
      <w:tr w14:paraId="3E54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511DAEB0">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15C6C1B0">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橡胶警棍</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63627275">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根</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0DCFE0D6">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按岗位配置</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6B03198F">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w:t>
            </w:r>
          </w:p>
        </w:tc>
      </w:tr>
      <w:tr w14:paraId="2F67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356A3963">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43CD6AD5">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盾牌</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149A41AF">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个</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5C1A0BB8">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按岗位配置</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32C4D3C9">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r>
      <w:tr w14:paraId="5AB32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70CEBACE">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1735365E">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钢叉</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32BC4995">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根</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34E26207">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按岗位配置</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274C17EA">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r>
      <w:tr w14:paraId="75968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6D5B9EC2">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069F918E">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钢盔</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779F6CE9">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个</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2B05EF09">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按岗位配置</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063DCEAB">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r>
      <w:tr w14:paraId="13A3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6F09DFE5">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0748F580">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防刺背心</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17F0D3FF">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套</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1A781140">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按岗位配置</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03363F5B">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r>
      <w:tr w14:paraId="0CA47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exact"/>
          <w:jc w:val="center"/>
        </w:trPr>
        <w:tc>
          <w:tcPr>
            <w:tcW w:w="700" w:type="dxa"/>
            <w:tcBorders>
              <w:top w:val="single" w:color="000000" w:sz="6" w:space="0"/>
              <w:left w:val="single" w:color="000000" w:sz="6" w:space="0"/>
              <w:bottom w:val="single" w:color="000000" w:sz="6" w:space="0"/>
              <w:right w:val="single" w:color="000000" w:sz="6" w:space="0"/>
            </w:tcBorders>
            <w:noWrap w:val="0"/>
            <w:vAlign w:val="center"/>
          </w:tcPr>
          <w:p w14:paraId="7A4B5F08">
            <w:pPr>
              <w:pStyle w:val="10"/>
              <w:numPr>
                <w:ilvl w:val="0"/>
                <w:numId w:val="1"/>
              </w:numPr>
              <w:spacing w:line="360" w:lineRule="auto"/>
              <w:jc w:val="center"/>
              <w:rPr>
                <w:rFonts w:hint="eastAsia" w:ascii="宋体" w:hAnsi="宋体" w:eastAsia="宋体" w:cs="宋体"/>
                <w:color w:val="auto"/>
                <w:sz w:val="21"/>
                <w:szCs w:val="21"/>
              </w:rPr>
            </w:pPr>
          </w:p>
        </w:tc>
        <w:tc>
          <w:tcPr>
            <w:tcW w:w="2355" w:type="dxa"/>
            <w:tcBorders>
              <w:top w:val="single" w:color="000000" w:sz="6" w:space="0"/>
              <w:left w:val="single" w:color="000000" w:sz="6" w:space="0"/>
              <w:bottom w:val="single" w:color="000000" w:sz="6" w:space="0"/>
              <w:right w:val="single" w:color="000000" w:sz="6" w:space="0"/>
            </w:tcBorders>
            <w:noWrap w:val="0"/>
            <w:vAlign w:val="center"/>
          </w:tcPr>
          <w:p w14:paraId="4CA5157C">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防割手套</w:t>
            </w:r>
          </w:p>
        </w:tc>
        <w:tc>
          <w:tcPr>
            <w:tcW w:w="760" w:type="dxa"/>
            <w:tcBorders>
              <w:top w:val="single" w:color="000000" w:sz="6" w:space="0"/>
              <w:left w:val="single" w:color="000000" w:sz="6" w:space="0"/>
              <w:bottom w:val="single" w:color="000000" w:sz="6" w:space="0"/>
              <w:right w:val="single" w:color="000000" w:sz="6" w:space="0"/>
            </w:tcBorders>
            <w:noWrap w:val="0"/>
            <w:vAlign w:val="center"/>
          </w:tcPr>
          <w:p w14:paraId="17B2E958">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双</w:t>
            </w:r>
          </w:p>
        </w:tc>
        <w:tc>
          <w:tcPr>
            <w:tcW w:w="1984" w:type="dxa"/>
            <w:tcBorders>
              <w:top w:val="single" w:color="000000" w:sz="6" w:space="0"/>
              <w:left w:val="single" w:color="000000" w:sz="6" w:space="0"/>
              <w:bottom w:val="single" w:color="000000" w:sz="6" w:space="0"/>
              <w:right w:val="single" w:color="000000" w:sz="6" w:space="0"/>
            </w:tcBorders>
            <w:noWrap w:val="0"/>
            <w:vAlign w:val="center"/>
          </w:tcPr>
          <w:p w14:paraId="3C236C40">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按岗位配置</w:t>
            </w:r>
          </w:p>
        </w:tc>
        <w:tc>
          <w:tcPr>
            <w:tcW w:w="1452" w:type="dxa"/>
            <w:tcBorders>
              <w:top w:val="single" w:color="000000" w:sz="6" w:space="0"/>
              <w:left w:val="single" w:color="000000" w:sz="6" w:space="0"/>
              <w:bottom w:val="single" w:color="000000" w:sz="6" w:space="0"/>
              <w:right w:val="single" w:color="000000" w:sz="6" w:space="0"/>
            </w:tcBorders>
            <w:noWrap w:val="0"/>
            <w:vAlign w:val="bottom"/>
          </w:tcPr>
          <w:p w14:paraId="216F44EF">
            <w:pPr>
              <w:pStyle w:val="1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w:t>
            </w:r>
          </w:p>
        </w:tc>
      </w:tr>
    </w:tbl>
    <w:p w14:paraId="2031D339">
      <w:pPr>
        <w:pStyle w:val="2"/>
        <w:spacing w:line="360" w:lineRule="auto"/>
        <w:rPr>
          <w:rFonts w:ascii="宋体" w:hAnsi="宋体" w:eastAsia="宋体"/>
          <w:color w:val="auto"/>
          <w:sz w:val="21"/>
          <w:szCs w:val="21"/>
        </w:rPr>
      </w:pPr>
    </w:p>
    <w:p w14:paraId="3CFEDBED">
      <w:pPr>
        <w:pStyle w:val="2"/>
        <w:spacing w:line="360" w:lineRule="auto"/>
        <w:ind w:firstLine="420"/>
        <w:rPr>
          <w:rFonts w:ascii="宋体" w:hAnsi="宋体" w:eastAsia="宋体"/>
          <w:b/>
          <w:i/>
          <w:color w:val="auto"/>
          <w:sz w:val="21"/>
          <w:szCs w:val="21"/>
          <w:u w:val="single"/>
        </w:rPr>
      </w:pPr>
      <w:r>
        <w:rPr>
          <w:rFonts w:ascii="宋体" w:hAnsi="宋体" w:eastAsia="宋体"/>
          <w:i/>
          <w:iCs/>
          <w:color w:val="auto"/>
          <w:sz w:val="21"/>
          <w:szCs w:val="21"/>
          <w:u w:val="single"/>
        </w:rPr>
        <w:t>以上所列设备、耗材在本项目服务期内均由中标人提供，且相关耗材均须为合法在售的正规安保设备，须提供承诺书。</w:t>
      </w:r>
      <w:r>
        <w:rPr>
          <w:rFonts w:ascii="宋体" w:hAnsi="宋体" w:eastAsia="宋体"/>
          <w:b/>
          <w:i/>
          <w:color w:val="auto"/>
          <w:sz w:val="21"/>
          <w:szCs w:val="21"/>
          <w:u w:val="single"/>
        </w:rPr>
        <w:t>（须提供承诺书扫描上传）</w:t>
      </w:r>
    </w:p>
    <w:p w14:paraId="3CF2B90A">
      <w:pPr>
        <w:pStyle w:val="2"/>
        <w:spacing w:line="360" w:lineRule="auto"/>
        <w:ind w:firstLine="422"/>
        <w:rPr>
          <w:rFonts w:ascii="宋体" w:hAnsi="宋体" w:eastAsia="宋体"/>
          <w:b/>
          <w:bCs/>
          <w:color w:val="auto"/>
          <w:sz w:val="21"/>
          <w:szCs w:val="21"/>
        </w:rPr>
      </w:pPr>
      <w:r>
        <w:rPr>
          <w:rFonts w:ascii="宋体" w:hAnsi="宋体" w:eastAsia="宋体"/>
          <w:b/>
          <w:bCs/>
          <w:color w:val="auto"/>
          <w:sz w:val="21"/>
          <w:szCs w:val="21"/>
        </w:rPr>
        <w:t>四、工作地点及时间</w:t>
      </w:r>
    </w:p>
    <w:p w14:paraId="600583A9">
      <w:pPr>
        <w:pStyle w:val="2"/>
        <w:spacing w:line="360" w:lineRule="auto"/>
        <w:ind w:firstLine="422"/>
        <w:rPr>
          <w:rFonts w:ascii="宋体" w:hAnsi="宋体" w:eastAsia="宋体"/>
          <w:color w:val="auto"/>
          <w:sz w:val="21"/>
          <w:szCs w:val="21"/>
        </w:rPr>
      </w:pPr>
      <w:r>
        <w:rPr>
          <w:rFonts w:ascii="宋体" w:hAnsi="宋体" w:eastAsia="宋体"/>
          <w:b/>
          <w:bCs/>
          <w:color w:val="auto"/>
          <w:sz w:val="21"/>
          <w:szCs w:val="21"/>
        </w:rPr>
        <w:t>工作地点：</w:t>
      </w:r>
      <w:r>
        <w:rPr>
          <w:rFonts w:hint="eastAsia" w:ascii="宋体" w:hAnsi="宋体" w:eastAsia="宋体"/>
          <w:color w:val="auto"/>
          <w:sz w:val="21"/>
          <w:szCs w:val="21"/>
        </w:rPr>
        <w:t>扬州市江都人民医院</w:t>
      </w:r>
      <w:r>
        <w:rPr>
          <w:rFonts w:ascii="宋体" w:hAnsi="宋体" w:eastAsia="宋体"/>
          <w:color w:val="auto"/>
          <w:sz w:val="21"/>
          <w:szCs w:val="21"/>
        </w:rPr>
        <w:t>管理区域；</w:t>
      </w:r>
    </w:p>
    <w:p w14:paraId="54859F0E">
      <w:pPr>
        <w:pStyle w:val="2"/>
        <w:spacing w:line="360" w:lineRule="auto"/>
        <w:ind w:firstLine="422"/>
        <w:rPr>
          <w:rFonts w:ascii="宋体" w:hAnsi="宋体" w:eastAsia="宋体"/>
          <w:color w:val="auto"/>
          <w:sz w:val="21"/>
          <w:szCs w:val="21"/>
        </w:rPr>
      </w:pPr>
      <w:r>
        <w:rPr>
          <w:rFonts w:ascii="宋体" w:hAnsi="宋体" w:eastAsia="宋体"/>
          <w:b/>
          <w:bCs/>
          <w:color w:val="auto"/>
          <w:sz w:val="21"/>
          <w:szCs w:val="21"/>
        </w:rPr>
        <w:t>服务时间：</w:t>
      </w:r>
      <w:r>
        <w:rPr>
          <w:rFonts w:hint="eastAsia" w:hAnsi="宋体"/>
          <w:color w:val="auto"/>
          <w:sz w:val="21"/>
          <w:szCs w:val="21"/>
          <w:lang w:val="en-US" w:eastAsia="zh-CN"/>
        </w:rPr>
        <w:t>三年</w:t>
      </w:r>
      <w:r>
        <w:rPr>
          <w:rFonts w:ascii="宋体" w:hAnsi="宋体" w:eastAsia="宋体"/>
          <w:color w:val="auto"/>
          <w:sz w:val="21"/>
          <w:szCs w:val="21"/>
        </w:rPr>
        <w:t>；</w:t>
      </w:r>
    </w:p>
    <w:p w14:paraId="30660D47">
      <w:pPr>
        <w:pStyle w:val="2"/>
        <w:spacing w:line="360" w:lineRule="auto"/>
        <w:ind w:firstLine="422"/>
        <w:rPr>
          <w:rFonts w:ascii="宋体" w:hAnsi="宋体" w:eastAsia="宋体"/>
          <w:color w:val="auto"/>
          <w:sz w:val="21"/>
          <w:szCs w:val="21"/>
        </w:rPr>
      </w:pPr>
      <w:r>
        <w:rPr>
          <w:rFonts w:ascii="宋体" w:hAnsi="宋体" w:eastAsia="宋体"/>
          <w:b/>
          <w:bCs/>
          <w:color w:val="auto"/>
          <w:sz w:val="21"/>
          <w:szCs w:val="21"/>
        </w:rPr>
        <w:t>每日工作时间：</w:t>
      </w:r>
      <w:r>
        <w:rPr>
          <w:rFonts w:hint="eastAsia" w:ascii="宋体" w:hAnsi="宋体" w:eastAsia="宋体"/>
          <w:color w:val="auto"/>
          <w:sz w:val="21"/>
          <w:szCs w:val="21"/>
        </w:rPr>
        <w:t>保安配备明细表</w:t>
      </w:r>
      <w:r>
        <w:rPr>
          <w:rFonts w:ascii="宋体" w:hAnsi="宋体" w:eastAsia="宋体"/>
          <w:color w:val="auto"/>
          <w:sz w:val="21"/>
          <w:szCs w:val="21"/>
        </w:rPr>
        <w:t>。</w:t>
      </w:r>
    </w:p>
    <w:p w14:paraId="6987E0DE">
      <w:pPr>
        <w:pStyle w:val="2"/>
        <w:spacing w:line="360" w:lineRule="auto"/>
        <w:ind w:firstLine="422"/>
        <w:rPr>
          <w:rFonts w:ascii="宋体" w:hAnsi="宋体" w:eastAsia="宋体"/>
          <w:b/>
          <w:bCs/>
          <w:color w:val="auto"/>
          <w:sz w:val="21"/>
          <w:szCs w:val="21"/>
        </w:rPr>
      </w:pPr>
      <w:r>
        <w:rPr>
          <w:rFonts w:ascii="宋体" w:hAnsi="宋体" w:eastAsia="宋体"/>
          <w:b/>
          <w:bCs/>
          <w:color w:val="auto"/>
          <w:sz w:val="21"/>
          <w:szCs w:val="21"/>
        </w:rPr>
        <w:t>五、服务内容及要求</w:t>
      </w:r>
    </w:p>
    <w:p w14:paraId="3B461D6A">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（一）</w:t>
      </w:r>
      <w:r>
        <w:rPr>
          <w:rFonts w:hint="eastAsia" w:ascii="宋体" w:hAnsi="宋体" w:eastAsia="宋体"/>
          <w:color w:val="auto"/>
          <w:sz w:val="21"/>
          <w:szCs w:val="21"/>
        </w:rPr>
        <w:t>组织架构及机构运作</w:t>
      </w:r>
      <w:r>
        <w:rPr>
          <w:rFonts w:ascii="宋体" w:hAnsi="宋体" w:eastAsia="宋体"/>
          <w:color w:val="auto"/>
          <w:sz w:val="21"/>
          <w:szCs w:val="21"/>
        </w:rPr>
        <w:t>：</w:t>
      </w:r>
    </w:p>
    <w:p w14:paraId="34CC46D4">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保安公司应重视人防技防相结合，依法经营，能按照本项目安保管理要求与特点设置符合本项目实际操作的组织架构及各机构运作方法。</w:t>
      </w:r>
    </w:p>
    <w:p w14:paraId="4802F720">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（二）保安服务工作方案：</w:t>
      </w:r>
    </w:p>
    <w:p w14:paraId="2B127381">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rPr>
        <w:t>.</w:t>
      </w:r>
      <w:r>
        <w:rPr>
          <w:rFonts w:ascii="宋体" w:hAnsi="宋体" w:eastAsia="宋体"/>
          <w:color w:val="auto"/>
          <w:sz w:val="21"/>
          <w:szCs w:val="21"/>
        </w:rPr>
        <w:t>安保服务工作：</w:t>
      </w:r>
    </w:p>
    <w:p w14:paraId="48809A43">
      <w:pPr>
        <w:wordWrap w:val="0"/>
        <w:spacing w:line="480" w:lineRule="exact"/>
        <w:ind w:firstLine="420" w:firstLineChars="200"/>
        <w:rPr>
          <w:rFonts w:ascii="宋体" w:hAnsi="宋体" w:cs="宋体"/>
          <w:color w:val="auto"/>
          <w:kern w:val="0"/>
          <w:highlight w:val="yellow"/>
        </w:rPr>
      </w:pPr>
      <w:r>
        <w:rPr>
          <w:rFonts w:ascii="宋体" w:hAnsi="宋体"/>
          <w:color w:val="auto"/>
        </w:rPr>
        <w:t>（1）总体工作要求：医院安全保卫工作应按照《2022年全省平安医院建设工作要点》苏平医办[2022]3号，《全省医院安全保卫工作提升三年行动计划》，《江苏省医疗机构治安保卫工作规定》，《江苏省单位内部治安保卫责任制规定》，《关于推进医院安全秩序管理工作的指导意见》（国卫发【2021】28号），《江苏省常见涉医警情先期处置》等法律、法规、文件的要求进行。其安保服务主要包括门卫管理、停车管理、消防巡查、应急救援、医患纠纷突发事件处置、护院队巡查、报警监控系统（包括周界和CK报警、视频监控、消防监控）的值班和布防作业、公共卫生事件处置中的卡口防控工作等。</w:t>
      </w:r>
    </w:p>
    <w:p w14:paraId="17CBBA1C">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（2）一般工作要求：保安公司应按岗位表要求安排保安队员值班。用工符合《</w:t>
      </w:r>
      <w:r>
        <w:rPr>
          <w:rFonts w:hint="eastAsia" w:hAnsi="宋体"/>
          <w:color w:val="auto"/>
          <w:sz w:val="21"/>
          <w:szCs w:val="21"/>
          <w:lang w:eastAsia="zh-CN"/>
        </w:rPr>
        <w:t>中华人民共和国劳动法</w:t>
      </w:r>
      <w:r>
        <w:rPr>
          <w:rFonts w:ascii="宋体" w:hAnsi="宋体" w:eastAsia="宋体"/>
          <w:color w:val="auto"/>
          <w:sz w:val="21"/>
          <w:szCs w:val="21"/>
        </w:rPr>
        <w:t>》等法律法规的要求并保证满员上岗</w:t>
      </w:r>
      <w:r>
        <w:rPr>
          <w:rFonts w:hint="eastAsia" w:hAnsi="宋体"/>
          <w:color w:val="auto"/>
          <w:sz w:val="21"/>
          <w:szCs w:val="21"/>
          <w:lang w:eastAsia="zh-CN"/>
        </w:rPr>
        <w:t>，</w:t>
      </w:r>
      <w:r>
        <w:rPr>
          <w:rFonts w:ascii="宋体" w:hAnsi="宋体" w:eastAsia="宋体"/>
          <w:color w:val="auto"/>
          <w:sz w:val="21"/>
          <w:szCs w:val="21"/>
        </w:rPr>
        <w:t>按</w:t>
      </w:r>
      <w:r>
        <w:rPr>
          <w:rFonts w:hint="eastAsia" w:hAnsi="宋体"/>
          <w:color w:val="auto"/>
          <w:sz w:val="21"/>
          <w:szCs w:val="21"/>
          <w:lang w:val="en-US" w:eastAsia="zh-CN"/>
        </w:rPr>
        <w:t>时</w:t>
      </w:r>
      <w:r>
        <w:rPr>
          <w:rFonts w:ascii="宋体" w:hAnsi="宋体" w:eastAsia="宋体"/>
          <w:color w:val="auto"/>
          <w:sz w:val="21"/>
          <w:szCs w:val="21"/>
        </w:rPr>
        <w:t>到岗，不脱岗。不得在岗位上睡觉、玩手机、玩游戏和做与工作无关的事情。合理安排机动人员，以应对节假日或平时保安员休息时出现人员不足问题，并能协调好在岗队员就餐、上卫生间、工间休息等特殊安排，以保证不空岗；</w:t>
      </w:r>
    </w:p>
    <w:p w14:paraId="5141B0CA">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3）负责医院的安保、消防等安全生产工作：24小时监控、消防值守，重点监控门急诊区域、出入院处、病房、停车场、药库、电动车充电处及其他重要公共区域；定时巡查（重点部位巡查间隔不大于2小时1次），有巡查记录，有交接班制度和交接班记录；</w:t>
      </w:r>
    </w:p>
    <w:p w14:paraId="5BC2B4E6">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4）平安医院建设要求：负责保卫医院医务人员工作时间的人身、财产安全，一旦出现医患纠纷，保安人员要第一时间赶赴现场维护秩序，保护医务人员人身安全。独立并有效制止在工作区域烧纸、摆花圈、拉横幅、设灵堂等影响医院形象干扰医疗秩序的行为，必要时保安（公司）队员可报警要求公安机关出面并有效积极配合。做好反恐、</w:t>
      </w:r>
      <w:r>
        <w:rPr>
          <w:rFonts w:hint="eastAsia" w:hAnsi="宋体"/>
          <w:color w:val="auto"/>
          <w:sz w:val="21"/>
          <w:szCs w:val="21"/>
          <w:lang w:eastAsia="zh-CN"/>
        </w:rPr>
        <w:t>盗抢</w:t>
      </w:r>
      <w:r>
        <w:rPr>
          <w:rFonts w:ascii="宋体" w:hAnsi="宋体" w:eastAsia="宋体"/>
          <w:color w:val="auto"/>
          <w:sz w:val="21"/>
          <w:szCs w:val="21"/>
        </w:rPr>
        <w:t>、灾害天气、抢劫、斗殴的规范处置，协助医患沟通办公室医患纠纷处理，要及时迅速赶到现场进行保护和处置，要求院区内1分钟响应5分钟内到达现场处置。维护门诊、急诊、住院部及保健部的工作秩序，做好夜间值班医护人员的安全保卫工作；</w:t>
      </w:r>
    </w:p>
    <w:p w14:paraId="35C4E6DF">
      <w:pPr>
        <w:pStyle w:val="2"/>
        <w:spacing w:line="360" w:lineRule="auto"/>
        <w:ind w:firstLine="420"/>
        <w:rPr>
          <w:rFonts w:hint="eastAsia" w:ascii="宋体" w:hAnsi="宋体" w:eastAsia="宋体"/>
          <w:color w:val="auto"/>
          <w:sz w:val="21"/>
          <w:szCs w:val="21"/>
          <w:lang w:eastAsia="zh-CN"/>
        </w:rPr>
      </w:pPr>
      <w:r>
        <w:rPr>
          <w:rFonts w:ascii="宋体" w:hAnsi="宋体" w:eastAsia="宋体"/>
          <w:color w:val="auto"/>
          <w:sz w:val="21"/>
          <w:szCs w:val="21"/>
        </w:rPr>
        <w:t>（5）做好重点部位的安全保卫工作要求：建立巡逻队，根据院方要求制定巡逻工作制度，按照院方规定的巡逻路线、时间、频次进行巡逻。重点部位的巡查采用定时和不定时相结合，做好巡查记录、信息反馈及时，与消控中心保持通讯通畅、积极联动；</w:t>
      </w:r>
      <w:r>
        <w:rPr>
          <w:rFonts w:hint="eastAsia" w:ascii="宋体" w:hAnsi="宋体" w:eastAsia="宋体"/>
          <w:color w:val="auto"/>
          <w:sz w:val="21"/>
          <w:szCs w:val="21"/>
        </w:rPr>
        <w:t>另外本项目管理区域大，</w:t>
      </w:r>
      <w:r>
        <w:rPr>
          <w:rFonts w:hint="eastAsia" w:hAnsi="宋体"/>
          <w:color w:val="auto"/>
          <w:sz w:val="21"/>
          <w:szCs w:val="21"/>
          <w:lang w:val="en-US" w:eastAsia="zh-CN"/>
        </w:rPr>
        <w:t>可根据</w:t>
      </w:r>
      <w:r>
        <w:rPr>
          <w:rFonts w:hint="eastAsia" w:ascii="宋体" w:hAnsi="宋体" w:eastAsia="宋体"/>
          <w:color w:val="auto"/>
          <w:sz w:val="21"/>
          <w:szCs w:val="21"/>
        </w:rPr>
        <w:t>项目</w:t>
      </w:r>
      <w:r>
        <w:rPr>
          <w:rFonts w:hint="eastAsia" w:hAnsi="宋体"/>
          <w:color w:val="auto"/>
          <w:sz w:val="21"/>
          <w:szCs w:val="21"/>
          <w:lang w:val="en-US" w:eastAsia="zh-CN"/>
        </w:rPr>
        <w:t>需求配备两轮</w:t>
      </w:r>
      <w:r>
        <w:rPr>
          <w:rFonts w:hint="eastAsia" w:ascii="宋体" w:hAnsi="宋体" w:eastAsia="宋体"/>
          <w:color w:val="auto"/>
          <w:sz w:val="21"/>
          <w:szCs w:val="21"/>
        </w:rPr>
        <w:t>电动巡逻车</w:t>
      </w:r>
      <w:r>
        <w:rPr>
          <w:rFonts w:hint="eastAsia" w:hAnsi="宋体"/>
          <w:color w:val="auto"/>
          <w:sz w:val="21"/>
          <w:szCs w:val="21"/>
          <w:lang w:eastAsia="zh-CN"/>
        </w:rPr>
        <w:t>（</w:t>
      </w:r>
      <w:r>
        <w:rPr>
          <w:rFonts w:hint="eastAsia" w:hAnsi="宋体"/>
          <w:color w:val="auto"/>
          <w:sz w:val="21"/>
          <w:szCs w:val="21"/>
          <w:lang w:val="en-US" w:eastAsia="zh-CN"/>
        </w:rPr>
        <w:t>需保险证照齐全</w:t>
      </w:r>
      <w:r>
        <w:rPr>
          <w:rFonts w:hint="eastAsia" w:hAnsi="宋体"/>
          <w:color w:val="auto"/>
          <w:sz w:val="21"/>
          <w:szCs w:val="21"/>
          <w:lang w:eastAsia="zh-CN"/>
        </w:rPr>
        <w:t>）</w:t>
      </w:r>
      <w:r>
        <w:rPr>
          <w:rFonts w:hint="eastAsia" w:hAnsi="宋体"/>
          <w:color w:val="auto"/>
          <w:sz w:val="21"/>
          <w:szCs w:val="21"/>
          <w:lang w:val="en-US" w:eastAsia="zh-CN"/>
        </w:rPr>
        <w:t>两辆及以上</w:t>
      </w:r>
      <w:bookmarkStart w:id="0" w:name="_GoBack"/>
      <w:bookmarkEnd w:id="0"/>
      <w:r>
        <w:rPr>
          <w:rFonts w:hint="eastAsia" w:ascii="宋体" w:hAnsi="宋体" w:eastAsia="宋体"/>
          <w:color w:val="auto"/>
          <w:sz w:val="21"/>
          <w:szCs w:val="21"/>
        </w:rPr>
        <w:t>，进行动态巡查，保障医患人身安全，及时发现与制止各类不文明不安全等现象</w:t>
      </w:r>
      <w:r>
        <w:rPr>
          <w:rFonts w:hint="eastAsia" w:hAnsi="宋体"/>
          <w:color w:val="auto"/>
          <w:sz w:val="21"/>
          <w:szCs w:val="21"/>
          <w:lang w:eastAsia="zh-CN"/>
        </w:rPr>
        <w:t>；</w:t>
      </w:r>
    </w:p>
    <w:p w14:paraId="13A6EFB5">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6）医院门前“四包”及交通秩序管理要求：医院门前道路、广场整洁，道路通行顺畅，无占道现象、严禁摆放阻碍车辆通行的任何物体。出租车在指定地点上下客，无堵路、堵门现象发生。院区范围内无流动摊贩和拾荒者，宠物严禁进入院区；</w:t>
      </w:r>
    </w:p>
    <w:p w14:paraId="2F4DBA9E">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（7）保安人员工间休息规定：工间休息的保安应在指定处休息，并做好休息区域的清洁与消毒。医院院区内一概禁止抽烟。工间休息时间规定为每执勤2小时休息10分钟；</w:t>
      </w:r>
    </w:p>
    <w:p w14:paraId="2C1CB916">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8）重大活动安保要求：有重大活动安保方案和应急预案，在重大活动期间，保安公司应加派人手按院方要求定岗值守至活动结束，公司主要负责人到一线指挥，项目负责人和所有安保人员应无条件服从院方工作安排；</w:t>
      </w:r>
    </w:p>
    <w:p w14:paraId="2BD3A182">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（9）安保工作地点：</w:t>
      </w:r>
      <w:r>
        <w:rPr>
          <w:rFonts w:hint="eastAsia" w:ascii="宋体" w:hAnsi="宋体" w:eastAsia="宋体"/>
          <w:color w:val="auto"/>
          <w:sz w:val="21"/>
          <w:szCs w:val="21"/>
        </w:rPr>
        <w:t>扬州市江都人民医院</w:t>
      </w:r>
      <w:r>
        <w:rPr>
          <w:rFonts w:ascii="宋体" w:hAnsi="宋体" w:eastAsia="宋体"/>
          <w:color w:val="auto"/>
          <w:sz w:val="21"/>
          <w:szCs w:val="21"/>
        </w:rPr>
        <w:t>管理区域；服务时间：</w:t>
      </w:r>
      <w:r>
        <w:rPr>
          <w:rFonts w:hint="eastAsia" w:hAnsi="宋体"/>
          <w:color w:val="auto"/>
          <w:sz w:val="21"/>
          <w:szCs w:val="21"/>
          <w:lang w:val="en-US" w:eastAsia="zh-CN"/>
        </w:rPr>
        <w:t>三</w:t>
      </w:r>
      <w:r>
        <w:rPr>
          <w:rFonts w:ascii="宋体" w:hAnsi="宋体" w:eastAsia="宋体"/>
          <w:color w:val="auto"/>
          <w:sz w:val="21"/>
          <w:szCs w:val="21"/>
        </w:rPr>
        <w:t>年；每日工作时间：</w:t>
      </w:r>
      <w:r>
        <w:rPr>
          <w:rFonts w:hint="eastAsia" w:ascii="宋体" w:hAnsi="宋体" w:eastAsia="宋体"/>
          <w:color w:val="auto"/>
          <w:sz w:val="21"/>
          <w:szCs w:val="21"/>
        </w:rPr>
        <w:t>保安配备明细表</w:t>
      </w:r>
    </w:p>
    <w:p w14:paraId="74638BD1">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2.</w:t>
      </w:r>
      <w:r>
        <w:rPr>
          <w:rFonts w:ascii="宋体" w:hAnsi="宋体" w:eastAsia="宋体"/>
          <w:color w:val="auto"/>
          <w:sz w:val="21"/>
          <w:szCs w:val="21"/>
        </w:rPr>
        <w:t>车辆及停车场管理</w:t>
      </w:r>
    </w:p>
    <w:p w14:paraId="504A7413">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（1）做好入院机动车通行和停车场的管理工作，有较为完善的机动车管理制度，确保停车场整齐、卫生、有序、安全。确保机动车道路畅通，无违停和堵塞</w:t>
      </w:r>
      <w:r>
        <w:rPr>
          <w:rFonts w:hint="eastAsia" w:ascii="宋体" w:hAnsi="宋体" w:eastAsia="宋体"/>
          <w:color w:val="auto"/>
          <w:sz w:val="21"/>
          <w:szCs w:val="21"/>
        </w:rPr>
        <w:t>急救、</w:t>
      </w:r>
      <w:r>
        <w:rPr>
          <w:rFonts w:ascii="宋体" w:hAnsi="宋体" w:eastAsia="宋体"/>
          <w:color w:val="auto"/>
          <w:sz w:val="21"/>
          <w:szCs w:val="21"/>
        </w:rPr>
        <w:t>消防通道的现象。严防车辆失窃。</w:t>
      </w:r>
    </w:p>
    <w:p w14:paraId="1D821295">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2）做好医院非机动车通行和非机动车停车管理工作，有较为完善的非机动车管理制度，确保非机动车通行有序、安全，无违规充电和乱停乱放现象。严防车辆失窃。严防电动车充电引起消防安全事件。严防电动车在室内和楼梯道内停放充电；</w:t>
      </w:r>
    </w:p>
    <w:p w14:paraId="64B5CB06">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3</w:t>
      </w:r>
      <w:r>
        <w:rPr>
          <w:rFonts w:hint="eastAsia" w:ascii="宋体" w:hAnsi="宋体" w:eastAsia="宋体"/>
          <w:color w:val="auto"/>
          <w:sz w:val="21"/>
          <w:szCs w:val="21"/>
        </w:rPr>
        <w:t>）自有巡逻车辆管理。</w:t>
      </w:r>
    </w:p>
    <w:p w14:paraId="6D5BE413">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3.</w:t>
      </w:r>
      <w:r>
        <w:rPr>
          <w:rFonts w:ascii="宋体" w:hAnsi="宋体" w:eastAsia="宋体"/>
          <w:color w:val="auto"/>
          <w:sz w:val="21"/>
          <w:szCs w:val="21"/>
        </w:rPr>
        <w:t>消控室</w:t>
      </w:r>
      <w:r>
        <w:rPr>
          <w:rFonts w:hint="eastAsia" w:ascii="宋体" w:hAnsi="宋体" w:eastAsia="宋体"/>
          <w:color w:val="auto"/>
          <w:sz w:val="21"/>
          <w:szCs w:val="21"/>
        </w:rPr>
        <w:t>服务及</w:t>
      </w:r>
      <w:r>
        <w:rPr>
          <w:rFonts w:ascii="宋体" w:hAnsi="宋体" w:eastAsia="宋体"/>
          <w:color w:val="auto"/>
          <w:sz w:val="21"/>
          <w:szCs w:val="21"/>
        </w:rPr>
        <w:t>值班管理</w:t>
      </w:r>
    </w:p>
    <w:p w14:paraId="4182CFD8">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（1）消控室工作人员应严格遵守《</w:t>
      </w:r>
      <w:r>
        <w:rPr>
          <w:rFonts w:hint="eastAsia" w:hAnsi="宋体"/>
          <w:color w:val="auto"/>
          <w:sz w:val="21"/>
          <w:szCs w:val="21"/>
          <w:lang w:eastAsia="zh-CN"/>
        </w:rPr>
        <w:t>中华人民共和国消防法</w:t>
      </w:r>
      <w:r>
        <w:rPr>
          <w:rFonts w:ascii="宋体" w:hAnsi="宋体" w:eastAsia="宋体"/>
          <w:color w:val="auto"/>
          <w:sz w:val="21"/>
          <w:szCs w:val="21"/>
        </w:rPr>
        <w:t>》《</w:t>
      </w:r>
      <w:r>
        <w:rPr>
          <w:rFonts w:hint="eastAsia" w:hAnsi="宋体"/>
          <w:color w:val="auto"/>
          <w:sz w:val="21"/>
          <w:szCs w:val="21"/>
          <w:lang w:eastAsia="zh-CN"/>
        </w:rPr>
        <w:t>中华人民共和国安全生产法</w:t>
      </w:r>
      <w:r>
        <w:rPr>
          <w:rFonts w:ascii="宋体" w:hAnsi="宋体" w:eastAsia="宋体"/>
          <w:color w:val="auto"/>
          <w:sz w:val="21"/>
          <w:szCs w:val="21"/>
        </w:rPr>
        <w:t>》《机关、团体、企业、事业</w:t>
      </w:r>
      <w:r>
        <w:rPr>
          <w:rFonts w:hint="eastAsia" w:hAnsi="宋体"/>
          <w:color w:val="auto"/>
          <w:sz w:val="21"/>
          <w:szCs w:val="21"/>
          <w:lang w:eastAsia="zh-CN"/>
        </w:rPr>
        <w:t>单位</w:t>
      </w:r>
      <w:r>
        <w:rPr>
          <w:rFonts w:ascii="宋体" w:hAnsi="宋体" w:eastAsia="宋体"/>
          <w:color w:val="auto"/>
          <w:sz w:val="21"/>
          <w:szCs w:val="21"/>
        </w:rPr>
        <w:t>消防安全管理规定》等法律、法规和相关文件的工作要求</w:t>
      </w:r>
      <w:r>
        <w:rPr>
          <w:rFonts w:hint="eastAsia" w:ascii="宋体" w:hAnsi="宋体" w:eastAsia="宋体"/>
          <w:color w:val="auto"/>
          <w:sz w:val="21"/>
          <w:szCs w:val="21"/>
        </w:rPr>
        <w:t>，</w:t>
      </w:r>
    </w:p>
    <w:p w14:paraId="0446B66B">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（2）熟练掌握消防专业知识，熟悉医院消防、安防及监控设施的操作，发生火情和治安事件能第一时间正确处置；</w:t>
      </w:r>
    </w:p>
    <w:p w14:paraId="68938194">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rPr>
        <w:t>消控室值班人员须专人负责且持建（构）筑物消防员证或消防设施操作员证五级以上证书，</w:t>
      </w:r>
      <w:r>
        <w:rPr>
          <w:rFonts w:ascii="宋体" w:hAnsi="宋体" w:eastAsia="宋体"/>
          <w:color w:val="auto"/>
          <w:sz w:val="21"/>
          <w:szCs w:val="21"/>
        </w:rPr>
        <w:t>值班人员应当确保自动消防设施处于正常工作状态。接到火警信号后，应当以最快方式进行确认，发生火灾后应当确保联动控制开关处于自动状态，积极参与灭火，必要时拨打“119”报警并启动应急处置程序；</w:t>
      </w:r>
    </w:p>
    <w:p w14:paraId="1899B293">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（4）消控中心接到治安报警，应按涉医警情处置预案要求保持现场监控录像，指挥医院防暴处突小组现场处置，汇报总值班及安保处相关领导。</w:t>
      </w:r>
    </w:p>
    <w:p w14:paraId="43FE68CF">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（三）本项目的进场、退场交接配合方案</w:t>
      </w:r>
    </w:p>
    <w:p w14:paraId="7AAF92F6">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项目进场方案要求：</w:t>
      </w:r>
    </w:p>
    <w:p w14:paraId="68E09DFE">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（1）在合同规定的进场时间内安保人员足额配置到位，包括各卡口管理保安人员，路面管理保安人员，巡逻管理保安人员，消控室值班人员等；</w:t>
      </w:r>
    </w:p>
    <w:p w14:paraId="6AF55635">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（2）对入口管理的保安人员</w:t>
      </w:r>
      <w:r>
        <w:rPr>
          <w:rFonts w:hint="eastAsia" w:ascii="宋体" w:hAnsi="宋体" w:eastAsia="宋体"/>
          <w:color w:val="auto"/>
          <w:sz w:val="21"/>
          <w:szCs w:val="21"/>
        </w:rPr>
        <w:t>传染病</w:t>
      </w:r>
      <w:r>
        <w:rPr>
          <w:rFonts w:ascii="宋体" w:hAnsi="宋体" w:eastAsia="宋体"/>
          <w:color w:val="auto"/>
          <w:sz w:val="21"/>
          <w:szCs w:val="21"/>
        </w:rPr>
        <w:t>防控知识培训到位；</w:t>
      </w:r>
    </w:p>
    <w:p w14:paraId="3E61D351">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（3）消控室值班人员消防、监控设备、通讯设备使用培训到位；</w:t>
      </w:r>
    </w:p>
    <w:p w14:paraId="31BF83B7">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（4）制定针对我院运行实际情况的人员配置表、排班表、处理突发事件应急组值班表等；</w:t>
      </w:r>
    </w:p>
    <w:p w14:paraId="2FD3A88E">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（5）有进场接管应急预案；</w:t>
      </w:r>
    </w:p>
    <w:p w14:paraId="24094FF2">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（6）有与属地公安机关报备对接方案；</w:t>
      </w:r>
    </w:p>
    <w:p w14:paraId="72FE9500">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（7）制定医院</w:t>
      </w:r>
      <w:r>
        <w:rPr>
          <w:rFonts w:hint="eastAsia" w:ascii="宋体" w:hAnsi="宋体" w:eastAsia="宋体"/>
          <w:color w:val="auto"/>
          <w:sz w:val="21"/>
          <w:szCs w:val="21"/>
        </w:rPr>
        <w:t>重大传染病</w:t>
      </w:r>
      <w:r>
        <w:rPr>
          <w:rFonts w:ascii="宋体" w:hAnsi="宋体" w:eastAsia="宋体"/>
          <w:color w:val="auto"/>
          <w:sz w:val="21"/>
          <w:szCs w:val="21"/>
        </w:rPr>
        <w:t>防控、反恐防暴、消防灭火、视频监控的目视化操作手册</w:t>
      </w:r>
    </w:p>
    <w:p w14:paraId="3A5BA04E">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2.</w:t>
      </w:r>
      <w:r>
        <w:rPr>
          <w:rFonts w:ascii="宋体" w:hAnsi="宋体" w:eastAsia="宋体"/>
          <w:color w:val="auto"/>
          <w:sz w:val="21"/>
          <w:szCs w:val="21"/>
        </w:rPr>
        <w:t>项目退场方案要求：</w:t>
      </w:r>
    </w:p>
    <w:p w14:paraId="477F431D">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（1）有完整的退场资料、人员、物资交接方案；</w:t>
      </w:r>
    </w:p>
    <w:p w14:paraId="2C3201A4">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（2）对现有人员去向有合理的安排，人员处置不得影响医院正常工作秩序；</w:t>
      </w:r>
    </w:p>
    <w:p w14:paraId="59E37CCD">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（3）按劳动法等相关法律法规的规定对人员社保和公积金的转存，离职补偿等有合理的处置方案；</w:t>
      </w:r>
    </w:p>
    <w:p w14:paraId="66366A4A">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（3）与新接手的保安公司友好衔接不影响医院正常工作秩序；</w:t>
      </w:r>
    </w:p>
    <w:p w14:paraId="4AAD4D2C">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（4）退场交接期间保证医院设备、器械、资产完好交接并与账目相符</w:t>
      </w:r>
    </w:p>
    <w:p w14:paraId="6699FD64">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（四）应对涉医警情、处理突发事件处理预案</w:t>
      </w:r>
    </w:p>
    <w:p w14:paraId="6E1CD105">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1.有涉医警情突发事件处置应急领导小组；</w:t>
      </w:r>
    </w:p>
    <w:p w14:paraId="30623C36">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2.明确涉医警情突发事件处置应急小组各成员的工作职责；</w:t>
      </w:r>
    </w:p>
    <w:p w14:paraId="380C5999">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3.配备应急处置的警用防暴器械，器械包括：应急器械柜、钢盔、防毒面罩、防爆盾、钢叉、警棍、警用照明灯等，由投标人列出明细清单；</w:t>
      </w:r>
    </w:p>
    <w:p w14:paraId="10B89113">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4.制定有突发事件应急处置预案，预案包括</w:t>
      </w:r>
      <w:r>
        <w:rPr>
          <w:rFonts w:hint="eastAsia" w:ascii="宋体" w:hAnsi="宋体" w:eastAsia="宋体"/>
          <w:color w:val="auto"/>
          <w:sz w:val="21"/>
          <w:szCs w:val="21"/>
        </w:rPr>
        <w:t>重大传染病</w:t>
      </w:r>
      <w:r>
        <w:rPr>
          <w:rFonts w:ascii="宋体" w:hAnsi="宋体" w:eastAsia="宋体"/>
          <w:color w:val="auto"/>
          <w:sz w:val="21"/>
          <w:szCs w:val="21"/>
        </w:rPr>
        <w:t>防控、火灾、爆炸、地震、暴力恐吓、安全疏散以及电梯应急等，并定期进行演练，使每位安保人员知晓应急预案；</w:t>
      </w:r>
    </w:p>
    <w:p w14:paraId="20FA2CEC">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5.所有安保人员参加各类应急演练一年不少于4次；</w:t>
      </w:r>
    </w:p>
    <w:p w14:paraId="617FB415">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6.有明确的涉医警情处置工作流程及各自权限范围的执行文件；</w:t>
      </w:r>
    </w:p>
    <w:p w14:paraId="21C6C9FE">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7.配备足额的通讯和执法记录仪等设备，有应急通讯录，保证指挥信息传达通畅；</w:t>
      </w:r>
    </w:p>
    <w:p w14:paraId="2F665781">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（五）人员培训及管理</w:t>
      </w:r>
    </w:p>
    <w:p w14:paraId="377DE0DD">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1.有完善的培训计划，要求所有保安掌握基础护卫技能、消防技能、</w:t>
      </w:r>
      <w:r>
        <w:rPr>
          <w:rFonts w:hint="eastAsia" w:ascii="宋体" w:hAnsi="宋体" w:eastAsia="宋体"/>
          <w:color w:val="auto"/>
          <w:sz w:val="21"/>
          <w:szCs w:val="21"/>
        </w:rPr>
        <w:t>重大传染病预防</w:t>
      </w:r>
      <w:r>
        <w:rPr>
          <w:rFonts w:ascii="宋体" w:hAnsi="宋体" w:eastAsia="宋体"/>
          <w:color w:val="auto"/>
          <w:sz w:val="21"/>
          <w:szCs w:val="21"/>
        </w:rPr>
        <w:t>知识，熟悉医院环境，熟练掌握医院消防和安防设备设施的操作；</w:t>
      </w:r>
    </w:p>
    <w:p w14:paraId="7DB56BDF">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2.配备适合保安人员的培训教材和讲义；</w:t>
      </w:r>
    </w:p>
    <w:p w14:paraId="499C639A">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3.配备合格的保安培训师资力量；</w:t>
      </w:r>
    </w:p>
    <w:p w14:paraId="7CB2121E">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4.对每次培训情况有考核有总结，并根据培训考核中发现的薄弱环节，有针对的修补措施；</w:t>
      </w:r>
    </w:p>
    <w:p w14:paraId="450EE665">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5.培训内容包括：政治学习、消防灭火、视频监控、反恐防暴、体能训练等；</w:t>
      </w:r>
    </w:p>
    <w:p w14:paraId="785BC870">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6.培训形式不限于理论学习、设备操作、反恐防暴实战演练等；</w:t>
      </w:r>
    </w:p>
    <w:p w14:paraId="062706BB">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7.要求所有保安人员培训合格后持证上岗。</w:t>
      </w:r>
    </w:p>
    <w:p w14:paraId="47B3ADFB">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（六）应对</w:t>
      </w:r>
      <w:r>
        <w:rPr>
          <w:rFonts w:hint="eastAsia" w:ascii="宋体" w:hAnsi="宋体" w:eastAsia="宋体"/>
          <w:color w:val="auto"/>
          <w:sz w:val="21"/>
          <w:szCs w:val="21"/>
        </w:rPr>
        <w:t>传染病</w:t>
      </w:r>
      <w:r>
        <w:rPr>
          <w:rFonts w:ascii="宋体" w:hAnsi="宋体" w:eastAsia="宋体"/>
          <w:color w:val="auto"/>
          <w:sz w:val="21"/>
          <w:szCs w:val="21"/>
        </w:rPr>
        <w:t>防控的方案</w:t>
      </w:r>
    </w:p>
    <w:p w14:paraId="75864517">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1.根据</w:t>
      </w:r>
      <w:r>
        <w:rPr>
          <w:rFonts w:hint="eastAsia" w:ascii="宋体" w:hAnsi="宋体" w:eastAsia="宋体"/>
          <w:color w:val="auto"/>
          <w:sz w:val="21"/>
          <w:szCs w:val="21"/>
        </w:rPr>
        <w:t>传染病</w:t>
      </w:r>
      <w:r>
        <w:rPr>
          <w:rFonts w:ascii="宋体" w:hAnsi="宋体" w:eastAsia="宋体"/>
          <w:color w:val="auto"/>
          <w:sz w:val="21"/>
          <w:szCs w:val="21"/>
        </w:rPr>
        <w:t>防控的最新文件和规范要求制定相关</w:t>
      </w:r>
      <w:r>
        <w:rPr>
          <w:rFonts w:hint="eastAsia" w:ascii="宋体" w:hAnsi="宋体" w:eastAsia="宋体"/>
          <w:color w:val="auto"/>
          <w:sz w:val="21"/>
          <w:szCs w:val="21"/>
        </w:rPr>
        <w:t>传染病</w:t>
      </w:r>
      <w:r>
        <w:rPr>
          <w:rFonts w:ascii="宋体" w:hAnsi="宋体" w:eastAsia="宋体"/>
          <w:color w:val="auto"/>
          <w:sz w:val="21"/>
          <w:szCs w:val="21"/>
        </w:rPr>
        <w:t>防控工作制度，并严格执行；</w:t>
      </w:r>
    </w:p>
    <w:p w14:paraId="3CE4CAEB">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2.做好自身</w:t>
      </w:r>
      <w:r>
        <w:rPr>
          <w:rFonts w:hint="eastAsia" w:ascii="宋体" w:hAnsi="宋体" w:eastAsia="宋体"/>
          <w:color w:val="auto"/>
          <w:sz w:val="21"/>
          <w:szCs w:val="21"/>
        </w:rPr>
        <w:t>传染病</w:t>
      </w:r>
      <w:r>
        <w:rPr>
          <w:rFonts w:ascii="宋体" w:hAnsi="宋体" w:eastAsia="宋体"/>
          <w:color w:val="auto"/>
          <w:sz w:val="21"/>
          <w:szCs w:val="21"/>
        </w:rPr>
        <w:t>防控工作，对保安进行</w:t>
      </w:r>
      <w:r>
        <w:rPr>
          <w:rFonts w:hint="eastAsia" w:ascii="宋体" w:hAnsi="宋体" w:eastAsia="宋体"/>
          <w:color w:val="auto"/>
          <w:sz w:val="21"/>
          <w:szCs w:val="21"/>
        </w:rPr>
        <w:t>传染病</w:t>
      </w:r>
      <w:r>
        <w:rPr>
          <w:rFonts w:ascii="宋体" w:hAnsi="宋体" w:eastAsia="宋体"/>
          <w:color w:val="auto"/>
          <w:sz w:val="21"/>
          <w:szCs w:val="21"/>
        </w:rPr>
        <w:t>相关知识培训、考核，建立全员健康管理档案；</w:t>
      </w:r>
    </w:p>
    <w:p w14:paraId="431211FC">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3.根据“人、物、环境”同防的要求建立相关防</w:t>
      </w:r>
      <w:r>
        <w:rPr>
          <w:rFonts w:hint="eastAsia" w:ascii="宋体" w:hAnsi="宋体" w:eastAsia="宋体"/>
          <w:color w:val="auto"/>
          <w:sz w:val="21"/>
          <w:szCs w:val="21"/>
        </w:rPr>
        <w:t>传染病</w:t>
      </w:r>
      <w:r>
        <w:rPr>
          <w:rFonts w:ascii="宋体" w:hAnsi="宋体" w:eastAsia="宋体"/>
          <w:color w:val="auto"/>
          <w:sz w:val="21"/>
          <w:szCs w:val="21"/>
        </w:rPr>
        <w:t>工作流程并严格执行；</w:t>
      </w:r>
    </w:p>
    <w:p w14:paraId="16EDF6E0">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4.根据医院防</w:t>
      </w:r>
      <w:r>
        <w:rPr>
          <w:rFonts w:hint="eastAsia" w:ascii="宋体" w:hAnsi="宋体" w:eastAsia="宋体"/>
          <w:color w:val="auto"/>
          <w:sz w:val="21"/>
          <w:szCs w:val="21"/>
        </w:rPr>
        <w:t>传染病</w:t>
      </w:r>
      <w:r>
        <w:rPr>
          <w:rFonts w:ascii="宋体" w:hAnsi="宋体" w:eastAsia="宋体"/>
          <w:color w:val="auto"/>
          <w:sz w:val="21"/>
          <w:szCs w:val="21"/>
        </w:rPr>
        <w:t>要求做好“入口关”的管理。</w:t>
      </w:r>
    </w:p>
    <w:p w14:paraId="0F3B2F0F">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（七）人员装备</w:t>
      </w:r>
    </w:p>
    <w:p w14:paraId="2B9E60AF">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1.全员配备符合规范要求的保安制服，春秋装、夏装、冬装各两件，冬季夜间户外执勤巡逻人员配棉大衣；</w:t>
      </w:r>
    </w:p>
    <w:p w14:paraId="53B0A5EC">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2.所有上岗人员人手配备一部对讲机；</w:t>
      </w:r>
    </w:p>
    <w:p w14:paraId="066DC412">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3.各卡口管理人员、巡逻人员、路面管理人员配备警用执法记录仪；突发事件处置小组人员配备警用执法记录仪、防刺背心、防割伤手套等防护装备；</w:t>
      </w:r>
    </w:p>
    <w:p w14:paraId="16F3A54A">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4.配备符合规范的警用防暴器材。</w:t>
      </w:r>
    </w:p>
    <w:p w14:paraId="46852EC0">
      <w:pPr>
        <w:pStyle w:val="2"/>
        <w:spacing w:line="360" w:lineRule="auto"/>
        <w:ind w:firstLine="422"/>
        <w:rPr>
          <w:rFonts w:ascii="宋体" w:hAnsi="宋体" w:eastAsia="宋体"/>
          <w:b/>
          <w:bCs/>
          <w:color w:val="auto"/>
          <w:sz w:val="21"/>
          <w:szCs w:val="21"/>
        </w:rPr>
      </w:pPr>
      <w:r>
        <w:rPr>
          <w:rFonts w:ascii="宋体" w:hAnsi="宋体" w:eastAsia="宋体"/>
          <w:b/>
          <w:bCs/>
          <w:color w:val="auto"/>
          <w:sz w:val="21"/>
          <w:szCs w:val="21"/>
        </w:rPr>
        <w:t>六、经营制约</w:t>
      </w:r>
    </w:p>
    <w:p w14:paraId="0086C01D">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未经采购人同意，中标人无权在服务区域内从事任何广告或宣传活动，否则采购人有权责令中标人限期改正，并接受处罚。</w:t>
      </w:r>
    </w:p>
    <w:p w14:paraId="16A880AE">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2.</w:t>
      </w:r>
      <w:r>
        <w:rPr>
          <w:rFonts w:ascii="宋体" w:hAnsi="宋体" w:eastAsia="宋体"/>
          <w:color w:val="auto"/>
          <w:sz w:val="21"/>
          <w:szCs w:val="21"/>
        </w:rPr>
        <w:t>未经授权中标人不得以采购人的名义从事任何对外活动，否则其后果由中标人自行承担，与采购人无关。</w:t>
      </w:r>
    </w:p>
    <w:p w14:paraId="4E535070">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3.</w:t>
      </w:r>
      <w:r>
        <w:rPr>
          <w:rFonts w:ascii="宋体" w:hAnsi="宋体" w:eastAsia="宋体"/>
          <w:color w:val="auto"/>
          <w:sz w:val="21"/>
          <w:szCs w:val="21"/>
        </w:rPr>
        <w:t>中标人不得以任何形式转租、转让、抵押服务区域，并承诺在服务区域只从事采购人认可的服务工作。</w:t>
      </w:r>
    </w:p>
    <w:p w14:paraId="4291A5C7">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4.</w:t>
      </w:r>
      <w:r>
        <w:rPr>
          <w:rFonts w:ascii="宋体" w:hAnsi="宋体" w:eastAsia="宋体"/>
          <w:color w:val="auto"/>
          <w:sz w:val="21"/>
          <w:szCs w:val="21"/>
        </w:rPr>
        <w:t>中标人应保证关键岗位人员相对稳定，上岗人员服务满足运行需求，否则采购人有权根据具体情节进行考核扣罚项目结算费用，书面通知不及时整改，采购人有权单方终止双方协议，中标人不得向采购人提出任何补偿要求。</w:t>
      </w:r>
    </w:p>
    <w:p w14:paraId="54451C23">
      <w:pPr>
        <w:pStyle w:val="2"/>
        <w:spacing w:line="360" w:lineRule="auto"/>
        <w:ind w:firstLine="422"/>
        <w:rPr>
          <w:rFonts w:ascii="宋体" w:hAnsi="宋体" w:eastAsia="宋体"/>
          <w:color w:val="auto"/>
          <w:sz w:val="21"/>
          <w:szCs w:val="21"/>
        </w:rPr>
      </w:pPr>
      <w:r>
        <w:rPr>
          <w:rFonts w:ascii="宋体" w:hAnsi="宋体" w:eastAsia="宋体"/>
          <w:b/>
          <w:bCs/>
          <w:color w:val="auto"/>
          <w:sz w:val="21"/>
          <w:szCs w:val="21"/>
        </w:rPr>
        <w:t>七、保密要求</w:t>
      </w:r>
    </w:p>
    <w:p w14:paraId="03D2DEE5">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中标人对履行合同期间知悉的采购人秘密负有保密责任。</w:t>
      </w:r>
    </w:p>
    <w:p w14:paraId="0E0A4665">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2.</w:t>
      </w:r>
      <w:r>
        <w:rPr>
          <w:rFonts w:ascii="宋体" w:hAnsi="宋体" w:eastAsia="宋体"/>
          <w:color w:val="auto"/>
          <w:sz w:val="21"/>
          <w:szCs w:val="21"/>
        </w:rPr>
        <w:t>中标人的保密责任不因采购合同终止而终止。</w:t>
      </w:r>
    </w:p>
    <w:p w14:paraId="0E27332E">
      <w:pPr>
        <w:pStyle w:val="2"/>
        <w:spacing w:line="360" w:lineRule="auto"/>
        <w:ind w:firstLine="420"/>
        <w:rPr>
          <w:rFonts w:ascii="宋体" w:hAnsi="宋体" w:eastAsia="宋体"/>
          <w:color w:val="auto"/>
          <w:sz w:val="21"/>
          <w:szCs w:val="21"/>
        </w:rPr>
      </w:pPr>
      <w:r>
        <w:rPr>
          <w:rFonts w:hint="eastAsia" w:ascii="宋体" w:hAnsi="宋体" w:eastAsia="宋体"/>
          <w:color w:val="auto"/>
          <w:sz w:val="21"/>
          <w:szCs w:val="21"/>
        </w:rPr>
        <w:t>3.</w:t>
      </w:r>
      <w:r>
        <w:rPr>
          <w:rFonts w:ascii="宋体" w:hAnsi="宋体" w:eastAsia="宋体"/>
          <w:color w:val="auto"/>
          <w:sz w:val="21"/>
          <w:szCs w:val="21"/>
        </w:rPr>
        <w:t>若中标人违反保密要求，采购人除按照有关规定追究中标人及个人经济上的赔偿责任外，还有权提请司法机关追究有关人员及单位的法律责任。</w:t>
      </w:r>
    </w:p>
    <w:p w14:paraId="56B7EA41">
      <w:pPr>
        <w:pStyle w:val="2"/>
        <w:spacing w:line="360" w:lineRule="auto"/>
        <w:ind w:firstLine="422"/>
        <w:rPr>
          <w:rFonts w:ascii="宋体" w:hAnsi="宋体" w:eastAsia="宋体"/>
          <w:b/>
          <w:bCs/>
          <w:color w:val="auto"/>
          <w:sz w:val="21"/>
          <w:szCs w:val="21"/>
        </w:rPr>
      </w:pPr>
      <w:r>
        <w:rPr>
          <w:rFonts w:ascii="宋体" w:hAnsi="宋体" w:eastAsia="宋体"/>
          <w:b/>
          <w:bCs/>
          <w:color w:val="auto"/>
          <w:sz w:val="21"/>
          <w:szCs w:val="21"/>
        </w:rPr>
        <w:t>八、其他</w:t>
      </w:r>
    </w:p>
    <w:p w14:paraId="65DA78F8">
      <w:pPr>
        <w:pStyle w:val="2"/>
        <w:spacing w:line="360" w:lineRule="auto"/>
        <w:ind w:firstLine="420"/>
        <w:rPr>
          <w:rFonts w:ascii="宋体" w:hAnsi="宋体" w:eastAsia="宋体"/>
          <w:i/>
          <w:color w:val="auto"/>
          <w:sz w:val="21"/>
          <w:szCs w:val="21"/>
          <w:u w:val="single"/>
        </w:rPr>
      </w:pPr>
      <w:r>
        <w:rPr>
          <w:rFonts w:ascii="宋体" w:hAnsi="宋体" w:eastAsia="宋体"/>
          <w:i/>
          <w:color w:val="auto"/>
          <w:sz w:val="21"/>
          <w:szCs w:val="21"/>
          <w:u w:val="single"/>
        </w:rPr>
        <w:t>1</w:t>
      </w:r>
      <w:r>
        <w:rPr>
          <w:rFonts w:hint="eastAsia" w:ascii="宋体" w:hAnsi="宋体" w:eastAsia="宋体"/>
          <w:i/>
          <w:color w:val="auto"/>
          <w:sz w:val="21"/>
          <w:szCs w:val="21"/>
          <w:u w:val="single"/>
        </w:rPr>
        <w:t>.</w:t>
      </w:r>
      <w:r>
        <w:rPr>
          <w:rFonts w:ascii="宋体" w:hAnsi="宋体" w:eastAsia="宋体"/>
          <w:i/>
          <w:color w:val="auto"/>
          <w:sz w:val="21"/>
          <w:szCs w:val="21"/>
          <w:u w:val="single"/>
        </w:rPr>
        <w:t>投标报价为从事本项目服务应包括所有的费用：</w:t>
      </w:r>
      <w:r>
        <w:rPr>
          <w:rFonts w:ascii="宋体" w:hAnsi="宋体" w:eastAsia="宋体"/>
          <w:i/>
          <w:iCs/>
          <w:color w:val="auto"/>
          <w:sz w:val="21"/>
          <w:szCs w:val="21"/>
          <w:u w:val="single"/>
        </w:rPr>
        <w:t>人员工资、法定的社会保险、医疗保险、住房公积金、法定税费、管理费等（含为完成招标文件规定的服务工作所涉及到</w:t>
      </w:r>
      <w:r>
        <w:rPr>
          <w:rFonts w:ascii="宋体" w:hAnsi="宋体" w:eastAsia="宋体"/>
          <w:i/>
          <w:color w:val="auto"/>
          <w:sz w:val="21"/>
          <w:szCs w:val="21"/>
          <w:u w:val="single"/>
        </w:rPr>
        <w:t>的防暑降温费、节假日福利、加班费、服装费、意外伤害险、工具折旧费、日常耗材费等所有相关费用），并在分项报价表中列明。</w:t>
      </w:r>
    </w:p>
    <w:p w14:paraId="7607B0E3">
      <w:pPr>
        <w:pStyle w:val="2"/>
        <w:spacing w:line="360" w:lineRule="auto"/>
        <w:ind w:firstLine="420"/>
        <w:rPr>
          <w:rFonts w:ascii="宋体" w:hAnsi="宋体" w:eastAsia="宋体"/>
          <w:i/>
          <w:color w:val="auto"/>
          <w:sz w:val="21"/>
          <w:szCs w:val="21"/>
          <w:u w:val="single"/>
        </w:rPr>
      </w:pPr>
      <w:r>
        <w:rPr>
          <w:rFonts w:ascii="宋体" w:hAnsi="宋体" w:eastAsia="宋体"/>
          <w:i/>
          <w:color w:val="auto"/>
          <w:sz w:val="21"/>
          <w:szCs w:val="21"/>
          <w:u w:val="single"/>
        </w:rPr>
        <w:t>2</w:t>
      </w:r>
      <w:r>
        <w:rPr>
          <w:rFonts w:hint="eastAsia" w:ascii="宋体" w:hAnsi="宋体" w:eastAsia="宋体"/>
          <w:i/>
          <w:color w:val="auto"/>
          <w:sz w:val="21"/>
          <w:szCs w:val="21"/>
          <w:u w:val="single"/>
        </w:rPr>
        <w:t>.</w:t>
      </w:r>
      <w:r>
        <w:rPr>
          <w:rFonts w:ascii="宋体" w:hAnsi="宋体" w:eastAsia="宋体"/>
          <w:i/>
          <w:color w:val="auto"/>
          <w:sz w:val="21"/>
          <w:szCs w:val="21"/>
          <w:u w:val="single"/>
        </w:rPr>
        <w:t>报价时，人员工资低于扬州市最低工资标准及未依法测算缴纳社会保险、医疗保险、公积金的作无效报价处理。</w:t>
      </w:r>
    </w:p>
    <w:p w14:paraId="248FE4BE">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3</w:t>
      </w:r>
      <w:r>
        <w:rPr>
          <w:rFonts w:hint="eastAsia" w:ascii="宋体" w:hAnsi="宋体" w:eastAsia="宋体"/>
          <w:color w:val="auto"/>
          <w:sz w:val="21"/>
          <w:szCs w:val="21"/>
        </w:rPr>
        <w:t>.</w:t>
      </w:r>
      <w:r>
        <w:rPr>
          <w:rFonts w:ascii="宋体" w:hAnsi="宋体" w:eastAsia="宋体"/>
          <w:color w:val="auto"/>
          <w:sz w:val="21"/>
          <w:szCs w:val="21"/>
        </w:rPr>
        <w:t>采购人不负责中标人所有工作人员的衣食住行等非合同约定事项。</w:t>
      </w:r>
    </w:p>
    <w:p w14:paraId="6A793CB7">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4</w:t>
      </w:r>
      <w:r>
        <w:rPr>
          <w:rFonts w:hint="eastAsia" w:ascii="宋体" w:hAnsi="宋体" w:eastAsia="宋体"/>
          <w:color w:val="auto"/>
          <w:sz w:val="21"/>
          <w:szCs w:val="21"/>
        </w:rPr>
        <w:t>.</w:t>
      </w:r>
      <w:r>
        <w:rPr>
          <w:rFonts w:ascii="宋体" w:hAnsi="宋体" w:eastAsia="宋体"/>
          <w:color w:val="auto"/>
          <w:sz w:val="21"/>
          <w:szCs w:val="21"/>
        </w:rPr>
        <w:t>本项目涉及的费用均以本次投标文件中的分项报价表为准；若因中标人自身原因，导致实际到岗人员数量减少、服务质量降低的，经采购人催告仍然不能达到投标文件及招标文件要求的，采购人有权解除合同。</w:t>
      </w:r>
    </w:p>
    <w:p w14:paraId="616EDD6B">
      <w:pPr>
        <w:pStyle w:val="2"/>
        <w:tabs>
          <w:tab w:val="left" w:pos="0"/>
        </w:tabs>
        <w:spacing w:line="360" w:lineRule="auto"/>
        <w:ind w:firstLine="420"/>
        <w:rPr>
          <w:rFonts w:ascii="宋体" w:hAnsi="宋体" w:eastAsia="宋体"/>
          <w:bCs/>
          <w:i/>
          <w:iCs/>
          <w:color w:val="auto"/>
          <w:sz w:val="21"/>
          <w:szCs w:val="21"/>
          <w:u w:val="single"/>
        </w:rPr>
      </w:pPr>
      <w:r>
        <w:rPr>
          <w:rFonts w:ascii="宋体" w:hAnsi="宋体" w:eastAsia="宋体"/>
          <w:bCs/>
          <w:iCs/>
          <w:color w:val="auto"/>
          <w:sz w:val="21"/>
          <w:szCs w:val="21"/>
        </w:rPr>
        <w:t>5</w:t>
      </w:r>
      <w:r>
        <w:rPr>
          <w:rFonts w:hint="eastAsia" w:ascii="宋体" w:hAnsi="宋体" w:eastAsia="宋体"/>
          <w:color w:val="auto"/>
          <w:sz w:val="21"/>
          <w:szCs w:val="21"/>
        </w:rPr>
        <w:t>.</w:t>
      </w:r>
      <w:r>
        <w:rPr>
          <w:rFonts w:ascii="宋体" w:hAnsi="宋体" w:eastAsia="宋体"/>
          <w:bCs/>
          <w:iCs/>
          <w:color w:val="auto"/>
          <w:sz w:val="21"/>
          <w:szCs w:val="21"/>
        </w:rPr>
        <w:t>为保证采购人工作的顺利开展，中标人</w:t>
      </w:r>
      <w:r>
        <w:rPr>
          <w:rFonts w:ascii="宋体" w:hAnsi="宋体" w:eastAsia="宋体"/>
          <w:color w:val="auto"/>
          <w:sz w:val="21"/>
          <w:szCs w:val="21"/>
        </w:rPr>
        <w:t>须按照采购人要求与现服务单位平稳过渡保安服务工作</w:t>
      </w:r>
      <w:r>
        <w:rPr>
          <w:rFonts w:ascii="宋体" w:hAnsi="宋体" w:eastAsia="宋体"/>
          <w:bCs/>
          <w:iCs/>
          <w:color w:val="auto"/>
          <w:sz w:val="21"/>
          <w:szCs w:val="21"/>
        </w:rPr>
        <w:t>，</w:t>
      </w:r>
      <w:r>
        <w:rPr>
          <w:rFonts w:ascii="宋体" w:hAnsi="宋体" w:eastAsia="宋体"/>
          <w:bCs/>
          <w:i/>
          <w:iCs/>
          <w:color w:val="auto"/>
          <w:sz w:val="21"/>
          <w:szCs w:val="21"/>
          <w:u w:val="single"/>
        </w:rPr>
        <w:t>并须承诺合同签订后实施服务前，将项目人员花名册交于采购人，投标文件中承诺的项目负责人必须到岗并符合投标文件中承诺的学历、任职经历等；</w:t>
      </w:r>
      <w:r>
        <w:rPr>
          <w:rFonts w:hint="eastAsia" w:ascii="宋体" w:hAnsi="宋体" w:eastAsia="宋体"/>
          <w:bCs/>
          <w:i/>
          <w:iCs/>
          <w:color w:val="auto"/>
          <w:sz w:val="21"/>
          <w:szCs w:val="21"/>
          <w:u w:val="single"/>
        </w:rPr>
        <w:t>保安配备明细表</w:t>
      </w:r>
      <w:r>
        <w:rPr>
          <w:rFonts w:ascii="宋体" w:hAnsi="宋体" w:eastAsia="宋体"/>
          <w:bCs/>
          <w:i/>
          <w:iCs/>
          <w:color w:val="auto"/>
          <w:sz w:val="21"/>
          <w:szCs w:val="21"/>
          <w:u w:val="single"/>
        </w:rPr>
        <w:t>所列人员更换需符合招标文件要求，及时更新花名册并向采购人报备；项目负责人未经采购人允许不得换人。</w:t>
      </w:r>
      <w:r>
        <w:rPr>
          <w:rFonts w:ascii="宋体" w:hAnsi="宋体" w:eastAsia="宋体"/>
          <w:b/>
          <w:i/>
          <w:iCs/>
          <w:color w:val="auto"/>
          <w:sz w:val="21"/>
          <w:szCs w:val="21"/>
          <w:u w:val="single"/>
        </w:rPr>
        <w:t>（须提供承诺书扫描上传）</w:t>
      </w:r>
    </w:p>
    <w:p w14:paraId="5D575AFA">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7.中标人须提供用于本项目人员所缴纳的各险种票据定期交于甲方审查。</w:t>
      </w:r>
    </w:p>
    <w:p w14:paraId="1DB09606">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8.采购人不负责中标人一切非合同约定事项。</w:t>
      </w:r>
    </w:p>
    <w:p w14:paraId="19830B7C">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9.中标人的服务人员须服从采购人的工作安排以及统一调配的要求。</w:t>
      </w:r>
    </w:p>
    <w:p w14:paraId="66572CC1">
      <w:pPr>
        <w:pStyle w:val="2"/>
        <w:spacing w:line="360" w:lineRule="auto"/>
        <w:ind w:firstLine="420"/>
        <w:rPr>
          <w:rFonts w:ascii="宋体" w:hAnsi="宋体" w:eastAsia="宋体"/>
          <w:i/>
          <w:color w:val="auto"/>
          <w:sz w:val="21"/>
          <w:szCs w:val="21"/>
          <w:u w:val="single"/>
        </w:rPr>
      </w:pPr>
      <w:r>
        <w:rPr>
          <w:rFonts w:ascii="宋体" w:hAnsi="宋体" w:eastAsia="宋体"/>
          <w:i/>
          <w:color w:val="auto"/>
          <w:sz w:val="21"/>
          <w:szCs w:val="21"/>
          <w:u w:val="single"/>
        </w:rPr>
        <w:t>10.为所有派驻的安保人员购买意外伤害险。如果发生事故或其他财产损失和人身伤害，均由中标人承担经济和法律责任，与采购人无关。</w:t>
      </w:r>
      <w:r>
        <w:rPr>
          <w:rFonts w:ascii="宋体" w:hAnsi="宋体" w:eastAsia="宋体"/>
          <w:b/>
          <w:i/>
          <w:color w:val="auto"/>
          <w:sz w:val="21"/>
          <w:szCs w:val="21"/>
          <w:u w:val="single"/>
        </w:rPr>
        <w:t>（须提供承诺书扫描上传）</w:t>
      </w:r>
    </w:p>
    <w:p w14:paraId="46A8D2B8">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11.中标人所有工作人员必须遵守国家的法律、法规及采购人的各项规章制度；具有良好素养和上岗资质，政治清白，无不良记录及嗜好，爱岗敬业、工作勤快，礼貌待人、和蔼处事，相貌端正、着装统一，身材适中、身体健康（无传染性疾病）。</w:t>
      </w:r>
    </w:p>
    <w:p w14:paraId="79DED0EA">
      <w:pPr>
        <w:pStyle w:val="2"/>
        <w:widowControl/>
        <w:spacing w:line="360" w:lineRule="auto"/>
        <w:ind w:firstLine="422"/>
        <w:rPr>
          <w:rFonts w:ascii="宋体" w:hAnsi="宋体" w:eastAsia="宋体"/>
          <w:color w:val="auto"/>
          <w:sz w:val="21"/>
          <w:szCs w:val="21"/>
        </w:rPr>
      </w:pPr>
      <w:r>
        <w:rPr>
          <w:rFonts w:ascii="宋体" w:hAnsi="宋体" w:eastAsia="宋体"/>
          <w:b/>
          <w:bCs/>
          <w:color w:val="auto"/>
          <w:sz w:val="21"/>
          <w:szCs w:val="21"/>
        </w:rPr>
        <w:t>九、考核制度</w:t>
      </w:r>
    </w:p>
    <w:p w14:paraId="7D0BFAE6">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1、据甲乙双方约定的质量标准及要求实施计分考核。基准分值为100分，具体考核每月5号考核上月保安服务、全年汇总考核结果。</w:t>
      </w:r>
    </w:p>
    <w:p w14:paraId="4BAEE2A2">
      <w:pPr>
        <w:pStyle w:val="2"/>
        <w:spacing w:line="360" w:lineRule="auto"/>
        <w:ind w:firstLine="420"/>
        <w:rPr>
          <w:rFonts w:ascii="宋体" w:hAnsi="宋体" w:eastAsia="宋体"/>
          <w:color w:val="auto"/>
          <w:sz w:val="21"/>
          <w:szCs w:val="21"/>
        </w:rPr>
      </w:pPr>
      <w:r>
        <w:rPr>
          <w:rFonts w:ascii="宋体" w:hAnsi="宋体" w:eastAsia="宋体"/>
          <w:color w:val="auto"/>
          <w:sz w:val="21"/>
          <w:szCs w:val="21"/>
        </w:rPr>
        <w:t>2、保安管理服务费与服务质量考核结果挂钩。每月考核得分达到80分（含80分）的为合格。当月考核不合格的，每低1分，扣除当月应付保安管理服务费的1%。如单月得分低于60分或连续3个月考核不合格的，甲方有权解除合同。</w:t>
      </w:r>
    </w:p>
    <w:p w14:paraId="5317A511">
      <w:pPr>
        <w:pStyle w:val="2"/>
        <w:spacing w:line="360" w:lineRule="auto"/>
        <w:ind w:firstLine="422"/>
        <w:rPr>
          <w:rFonts w:ascii="宋体" w:hAnsi="宋体" w:eastAsia="宋体"/>
          <w:b/>
          <w:color w:val="auto"/>
          <w:sz w:val="21"/>
          <w:szCs w:val="21"/>
        </w:rPr>
      </w:pPr>
      <w:r>
        <w:rPr>
          <w:rFonts w:ascii="宋体" w:hAnsi="宋体" w:eastAsia="宋体"/>
          <w:b/>
          <w:color w:val="auto"/>
          <w:sz w:val="21"/>
          <w:szCs w:val="21"/>
        </w:rPr>
        <w:t>具体考核内容及分值：</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1"/>
        <w:gridCol w:w="565"/>
        <w:gridCol w:w="4894"/>
        <w:gridCol w:w="703"/>
        <w:gridCol w:w="969"/>
        <w:gridCol w:w="720"/>
      </w:tblGrid>
      <w:tr w14:paraId="2B46D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71" w:type="dxa"/>
            <w:noWrap w:val="0"/>
            <w:vAlign w:val="center"/>
          </w:tcPr>
          <w:p w14:paraId="3ABBC410">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考核项目</w:t>
            </w:r>
          </w:p>
        </w:tc>
        <w:tc>
          <w:tcPr>
            <w:tcW w:w="565" w:type="dxa"/>
            <w:noWrap w:val="0"/>
            <w:vAlign w:val="center"/>
          </w:tcPr>
          <w:p w14:paraId="0A94959E">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序号</w:t>
            </w:r>
          </w:p>
        </w:tc>
        <w:tc>
          <w:tcPr>
            <w:tcW w:w="4894" w:type="dxa"/>
            <w:noWrap w:val="0"/>
            <w:vAlign w:val="center"/>
          </w:tcPr>
          <w:p w14:paraId="757FBAFA">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考核要点</w:t>
            </w:r>
          </w:p>
        </w:tc>
        <w:tc>
          <w:tcPr>
            <w:tcW w:w="703" w:type="dxa"/>
            <w:noWrap w:val="0"/>
            <w:vAlign w:val="center"/>
          </w:tcPr>
          <w:p w14:paraId="1465748D">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标准分值</w:t>
            </w:r>
          </w:p>
        </w:tc>
        <w:tc>
          <w:tcPr>
            <w:tcW w:w="969" w:type="dxa"/>
            <w:noWrap w:val="0"/>
            <w:vAlign w:val="center"/>
          </w:tcPr>
          <w:p w14:paraId="56706B81">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违规</w:t>
            </w:r>
          </w:p>
          <w:p w14:paraId="613DA3A4">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扣分</w:t>
            </w:r>
          </w:p>
        </w:tc>
        <w:tc>
          <w:tcPr>
            <w:tcW w:w="720" w:type="dxa"/>
            <w:noWrap w:val="0"/>
            <w:vAlign w:val="center"/>
          </w:tcPr>
          <w:p w14:paraId="187FF770">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考核分值</w:t>
            </w:r>
          </w:p>
        </w:tc>
      </w:tr>
      <w:tr w14:paraId="1BA6A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671" w:type="dxa"/>
            <w:vMerge w:val="restart"/>
            <w:noWrap w:val="0"/>
            <w:vAlign w:val="center"/>
          </w:tcPr>
          <w:p w14:paraId="3E46CBF8">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仪</w:t>
            </w:r>
          </w:p>
          <w:p w14:paraId="766331FC">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容</w:t>
            </w:r>
          </w:p>
          <w:p w14:paraId="671DE680">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仪</w:t>
            </w:r>
          </w:p>
          <w:p w14:paraId="1D291ED6">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表</w:t>
            </w:r>
          </w:p>
        </w:tc>
        <w:tc>
          <w:tcPr>
            <w:tcW w:w="565" w:type="dxa"/>
            <w:noWrap w:val="0"/>
            <w:vAlign w:val="center"/>
          </w:tcPr>
          <w:p w14:paraId="7AAFC440">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w:t>
            </w:r>
          </w:p>
        </w:tc>
        <w:tc>
          <w:tcPr>
            <w:tcW w:w="4894" w:type="dxa"/>
            <w:noWrap w:val="0"/>
            <w:vAlign w:val="center"/>
          </w:tcPr>
          <w:p w14:paraId="46EC78A9">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保安队员上岗应保持良好形象，着整套保安工作服，保安服上肩章、臂章、胸章等标识张贴完整，佩戴工号卡、对讲机、执法记录仪等装备；工作服干净整洁，搭配深色鞋，不得穿凉鞋、浅色鞋。保安队员按</w:t>
            </w:r>
            <w:r>
              <w:rPr>
                <w:rFonts w:hint="eastAsia" w:ascii="宋体" w:hAnsi="宋体" w:eastAsia="宋体"/>
                <w:color w:val="auto"/>
                <w:sz w:val="21"/>
                <w:szCs w:val="21"/>
              </w:rPr>
              <w:t>重大传染病防控</w:t>
            </w:r>
            <w:r>
              <w:rPr>
                <w:rFonts w:ascii="宋体" w:hAnsi="宋体" w:eastAsia="宋体"/>
                <w:color w:val="auto"/>
                <w:sz w:val="21"/>
                <w:szCs w:val="21"/>
              </w:rPr>
              <w:t>工作要求佩戴口罩。根据医院要求，佩戴各类袖章。标准分值4分，违规一次扣1分。</w:t>
            </w:r>
          </w:p>
        </w:tc>
        <w:tc>
          <w:tcPr>
            <w:tcW w:w="703" w:type="dxa"/>
            <w:noWrap w:val="0"/>
            <w:vAlign w:val="center"/>
          </w:tcPr>
          <w:p w14:paraId="423CE7C6">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55C3B1DE">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restart"/>
            <w:noWrap w:val="0"/>
            <w:vAlign w:val="center"/>
          </w:tcPr>
          <w:p w14:paraId="1047DD01">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满分10分</w:t>
            </w:r>
          </w:p>
        </w:tc>
      </w:tr>
      <w:tr w14:paraId="6E1EA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continue"/>
            <w:noWrap w:val="0"/>
            <w:vAlign w:val="center"/>
          </w:tcPr>
          <w:p w14:paraId="45FB465E">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50411C28">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w:t>
            </w:r>
          </w:p>
        </w:tc>
        <w:tc>
          <w:tcPr>
            <w:tcW w:w="4894" w:type="dxa"/>
            <w:noWrap w:val="0"/>
            <w:vAlign w:val="center"/>
          </w:tcPr>
          <w:p w14:paraId="3D3E51C5">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男员工不准留长发、胡须、长指甲，不得剃光头，不得随地吐痰，工作场所内不准吸烟。标准分值4分，违规一次扣1分。</w:t>
            </w:r>
          </w:p>
        </w:tc>
        <w:tc>
          <w:tcPr>
            <w:tcW w:w="703" w:type="dxa"/>
            <w:noWrap w:val="0"/>
            <w:vAlign w:val="center"/>
          </w:tcPr>
          <w:p w14:paraId="4ABCF5EE">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15F5BC48">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continue"/>
            <w:noWrap w:val="0"/>
            <w:vAlign w:val="center"/>
          </w:tcPr>
          <w:p w14:paraId="6765A774">
            <w:pPr>
              <w:pStyle w:val="2"/>
              <w:widowControl/>
              <w:spacing w:line="240" w:lineRule="auto"/>
              <w:ind w:firstLine="0" w:firstLineChars="0"/>
              <w:jc w:val="center"/>
              <w:rPr>
                <w:rFonts w:ascii="宋体" w:hAnsi="宋体" w:eastAsia="宋体"/>
                <w:color w:val="auto"/>
                <w:sz w:val="21"/>
                <w:szCs w:val="21"/>
              </w:rPr>
            </w:pPr>
          </w:p>
        </w:tc>
      </w:tr>
      <w:tr w14:paraId="5EFC8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continue"/>
            <w:noWrap w:val="0"/>
            <w:vAlign w:val="center"/>
          </w:tcPr>
          <w:p w14:paraId="4D5F7F42">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171172F4">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3</w:t>
            </w:r>
          </w:p>
        </w:tc>
        <w:tc>
          <w:tcPr>
            <w:tcW w:w="4894" w:type="dxa"/>
            <w:noWrap w:val="0"/>
            <w:vAlign w:val="center"/>
          </w:tcPr>
          <w:p w14:paraId="4CF3D10E">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举止文明大方；动作手势规范、准确、有力；不可背手、袖手、搭肩、插兜。标准分值2分，违规一次扣1分。</w:t>
            </w:r>
          </w:p>
        </w:tc>
        <w:tc>
          <w:tcPr>
            <w:tcW w:w="703" w:type="dxa"/>
            <w:noWrap w:val="0"/>
            <w:vAlign w:val="center"/>
          </w:tcPr>
          <w:p w14:paraId="33A8AD50">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w:t>
            </w:r>
          </w:p>
        </w:tc>
        <w:tc>
          <w:tcPr>
            <w:tcW w:w="969" w:type="dxa"/>
            <w:noWrap w:val="0"/>
            <w:vAlign w:val="center"/>
          </w:tcPr>
          <w:p w14:paraId="74418F19">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continue"/>
            <w:noWrap w:val="0"/>
            <w:vAlign w:val="center"/>
          </w:tcPr>
          <w:p w14:paraId="7F8178AF">
            <w:pPr>
              <w:pStyle w:val="2"/>
              <w:widowControl/>
              <w:spacing w:line="240" w:lineRule="auto"/>
              <w:ind w:firstLine="0" w:firstLineChars="0"/>
              <w:jc w:val="center"/>
              <w:rPr>
                <w:rFonts w:ascii="宋体" w:hAnsi="宋体" w:eastAsia="宋体"/>
                <w:color w:val="auto"/>
                <w:sz w:val="21"/>
                <w:szCs w:val="21"/>
              </w:rPr>
            </w:pPr>
          </w:p>
        </w:tc>
      </w:tr>
      <w:tr w14:paraId="41D18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restart"/>
            <w:noWrap w:val="0"/>
            <w:vAlign w:val="center"/>
          </w:tcPr>
          <w:p w14:paraId="0E7DBC0E">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服</w:t>
            </w:r>
          </w:p>
          <w:p w14:paraId="3F163E8F">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务</w:t>
            </w:r>
          </w:p>
          <w:p w14:paraId="72D4E5D0">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态</w:t>
            </w:r>
          </w:p>
          <w:p w14:paraId="5D903307">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度</w:t>
            </w:r>
          </w:p>
        </w:tc>
        <w:tc>
          <w:tcPr>
            <w:tcW w:w="565" w:type="dxa"/>
            <w:noWrap w:val="0"/>
            <w:vAlign w:val="center"/>
          </w:tcPr>
          <w:p w14:paraId="5A52ABC6">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4894" w:type="dxa"/>
            <w:noWrap w:val="0"/>
            <w:vAlign w:val="center"/>
          </w:tcPr>
          <w:p w14:paraId="25B603DB">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精神饱满、热情，工作过程中使用规范礼貌用语，微笑服务，热情待客。标准分值3分，违规一次扣1分。</w:t>
            </w:r>
          </w:p>
        </w:tc>
        <w:tc>
          <w:tcPr>
            <w:tcW w:w="703" w:type="dxa"/>
            <w:noWrap w:val="0"/>
            <w:vAlign w:val="center"/>
          </w:tcPr>
          <w:p w14:paraId="289778E9">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3</w:t>
            </w:r>
          </w:p>
        </w:tc>
        <w:tc>
          <w:tcPr>
            <w:tcW w:w="969" w:type="dxa"/>
            <w:noWrap w:val="0"/>
            <w:vAlign w:val="center"/>
          </w:tcPr>
          <w:p w14:paraId="0EE797A9">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restart"/>
            <w:noWrap w:val="0"/>
            <w:vAlign w:val="center"/>
          </w:tcPr>
          <w:p w14:paraId="7B23DA53">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满分10分</w:t>
            </w:r>
          </w:p>
        </w:tc>
      </w:tr>
      <w:tr w14:paraId="4826F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671" w:type="dxa"/>
            <w:vMerge w:val="continue"/>
            <w:noWrap w:val="0"/>
            <w:vAlign w:val="center"/>
          </w:tcPr>
          <w:p w14:paraId="7019847D">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35435BFD">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5</w:t>
            </w:r>
          </w:p>
        </w:tc>
        <w:tc>
          <w:tcPr>
            <w:tcW w:w="4894" w:type="dxa"/>
            <w:noWrap w:val="0"/>
            <w:vAlign w:val="center"/>
          </w:tcPr>
          <w:p w14:paraId="7D8D0C6F">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服务意识良好，能够积极接受服务对象的意见，不与服务对象发生争吵或有失敬、失礼的行为。标准分值3分，违规一次扣1分。</w:t>
            </w:r>
          </w:p>
        </w:tc>
        <w:tc>
          <w:tcPr>
            <w:tcW w:w="703" w:type="dxa"/>
            <w:noWrap w:val="0"/>
            <w:vAlign w:val="center"/>
          </w:tcPr>
          <w:p w14:paraId="465C4665">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3</w:t>
            </w:r>
          </w:p>
        </w:tc>
        <w:tc>
          <w:tcPr>
            <w:tcW w:w="969" w:type="dxa"/>
            <w:noWrap w:val="0"/>
            <w:vAlign w:val="center"/>
          </w:tcPr>
          <w:p w14:paraId="06BE49F2">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continue"/>
            <w:noWrap w:val="0"/>
            <w:vAlign w:val="center"/>
          </w:tcPr>
          <w:p w14:paraId="6EB17E7E">
            <w:pPr>
              <w:pStyle w:val="2"/>
              <w:widowControl/>
              <w:spacing w:line="240" w:lineRule="auto"/>
              <w:ind w:firstLine="0" w:firstLineChars="0"/>
              <w:jc w:val="center"/>
              <w:rPr>
                <w:rFonts w:ascii="宋体" w:hAnsi="宋体" w:eastAsia="宋体"/>
                <w:color w:val="auto"/>
                <w:sz w:val="21"/>
                <w:szCs w:val="21"/>
              </w:rPr>
            </w:pPr>
          </w:p>
        </w:tc>
      </w:tr>
      <w:tr w14:paraId="27642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671" w:type="dxa"/>
            <w:vMerge w:val="continue"/>
            <w:noWrap w:val="0"/>
            <w:vAlign w:val="center"/>
          </w:tcPr>
          <w:p w14:paraId="4BFF0F0E">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22EF695A">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6</w:t>
            </w:r>
          </w:p>
        </w:tc>
        <w:tc>
          <w:tcPr>
            <w:tcW w:w="4894" w:type="dxa"/>
            <w:noWrap w:val="0"/>
            <w:vAlign w:val="center"/>
          </w:tcPr>
          <w:p w14:paraId="74AF9D76">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接到关于保安人员的投诉（包含院内投诉、上级主管部门投诉、12345电话投诉、寄语市长网站投诉等各类投诉渠道），经医院投诉管理小组分析，无效投诉不扣分，存在瑕疵的扣1分/次，有效投诉的扣2分/次，标准分值4分。</w:t>
            </w:r>
          </w:p>
        </w:tc>
        <w:tc>
          <w:tcPr>
            <w:tcW w:w="703" w:type="dxa"/>
            <w:noWrap w:val="0"/>
            <w:vAlign w:val="center"/>
          </w:tcPr>
          <w:p w14:paraId="052EF247">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1269FD1A">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p w14:paraId="10C2D601">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continue"/>
            <w:noWrap w:val="0"/>
            <w:vAlign w:val="center"/>
          </w:tcPr>
          <w:p w14:paraId="01C36341">
            <w:pPr>
              <w:pStyle w:val="2"/>
              <w:widowControl/>
              <w:spacing w:line="240" w:lineRule="auto"/>
              <w:ind w:firstLine="0" w:firstLineChars="0"/>
              <w:jc w:val="center"/>
              <w:rPr>
                <w:rFonts w:ascii="宋体" w:hAnsi="宋体" w:eastAsia="宋体"/>
                <w:color w:val="auto"/>
                <w:sz w:val="21"/>
                <w:szCs w:val="21"/>
              </w:rPr>
            </w:pPr>
          </w:p>
        </w:tc>
      </w:tr>
      <w:tr w14:paraId="745ED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671" w:type="dxa"/>
            <w:vMerge w:val="restart"/>
            <w:noWrap w:val="0"/>
            <w:vAlign w:val="center"/>
          </w:tcPr>
          <w:p w14:paraId="1E309C1F">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工</w:t>
            </w:r>
          </w:p>
          <w:p w14:paraId="710EFBF2">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作</w:t>
            </w:r>
          </w:p>
          <w:p w14:paraId="02227287">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纪</w:t>
            </w:r>
          </w:p>
          <w:p w14:paraId="731CE535">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律</w:t>
            </w:r>
          </w:p>
        </w:tc>
        <w:tc>
          <w:tcPr>
            <w:tcW w:w="565" w:type="dxa"/>
            <w:noWrap w:val="0"/>
            <w:vAlign w:val="center"/>
          </w:tcPr>
          <w:p w14:paraId="35D0BCF1">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7</w:t>
            </w:r>
          </w:p>
        </w:tc>
        <w:tc>
          <w:tcPr>
            <w:tcW w:w="4894" w:type="dxa"/>
            <w:noWrap w:val="0"/>
            <w:vAlign w:val="center"/>
          </w:tcPr>
          <w:p w14:paraId="6AC0133A">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保安队员应按规定作息时间准时到岗，并使用相关工具打卡上下岗，迟到、早退各扣1分/次/人，旷工一天扣5分/次/人，无故</w:t>
            </w:r>
            <w:r>
              <w:rPr>
                <w:rFonts w:hint="eastAsia" w:hAnsi="宋体"/>
                <w:color w:val="auto"/>
                <w:sz w:val="21"/>
                <w:szCs w:val="21"/>
                <w:lang w:eastAsia="zh-CN"/>
              </w:rPr>
              <w:t>旷工</w:t>
            </w:r>
            <w:r>
              <w:rPr>
                <w:rFonts w:ascii="宋体" w:hAnsi="宋体" w:eastAsia="宋体"/>
                <w:color w:val="auto"/>
                <w:sz w:val="21"/>
                <w:szCs w:val="21"/>
              </w:rPr>
              <w:t>二天以上的做辞退处理，缺卡视同迟到、早退、旷工，标准分值5分。</w:t>
            </w:r>
          </w:p>
        </w:tc>
        <w:tc>
          <w:tcPr>
            <w:tcW w:w="703" w:type="dxa"/>
            <w:noWrap w:val="0"/>
            <w:vAlign w:val="center"/>
          </w:tcPr>
          <w:p w14:paraId="4FCFB1EA">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5</w:t>
            </w:r>
          </w:p>
        </w:tc>
        <w:tc>
          <w:tcPr>
            <w:tcW w:w="969" w:type="dxa"/>
            <w:noWrap w:val="0"/>
            <w:vAlign w:val="center"/>
          </w:tcPr>
          <w:p w14:paraId="38190BC7">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p w14:paraId="27B8DE25">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5分/次</w:t>
            </w:r>
          </w:p>
        </w:tc>
        <w:tc>
          <w:tcPr>
            <w:tcW w:w="720" w:type="dxa"/>
            <w:vMerge w:val="restart"/>
            <w:noWrap w:val="0"/>
            <w:vAlign w:val="center"/>
          </w:tcPr>
          <w:p w14:paraId="44EB4AAD">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满分25分</w:t>
            </w:r>
          </w:p>
        </w:tc>
      </w:tr>
      <w:tr w14:paraId="0CF81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671" w:type="dxa"/>
            <w:vMerge w:val="continue"/>
            <w:noWrap w:val="0"/>
            <w:vAlign w:val="center"/>
          </w:tcPr>
          <w:p w14:paraId="49EC93FF">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31496FA9">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8</w:t>
            </w:r>
          </w:p>
        </w:tc>
        <w:tc>
          <w:tcPr>
            <w:tcW w:w="4894" w:type="dxa"/>
            <w:noWrap w:val="0"/>
            <w:vAlign w:val="center"/>
          </w:tcPr>
          <w:p w14:paraId="59872CE4">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上班时不得擅自离岗、脱岗、串岗、睡岗，不聚众闲聊、不做与本职工作无关的事情，工间休息应在指定地点，并保持休息区域的清爽与整洁。标准分值6分，违规一次扣2分。</w:t>
            </w:r>
          </w:p>
        </w:tc>
        <w:tc>
          <w:tcPr>
            <w:tcW w:w="703" w:type="dxa"/>
            <w:noWrap w:val="0"/>
            <w:vAlign w:val="center"/>
          </w:tcPr>
          <w:p w14:paraId="655CED07">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6</w:t>
            </w:r>
          </w:p>
        </w:tc>
        <w:tc>
          <w:tcPr>
            <w:tcW w:w="969" w:type="dxa"/>
            <w:noWrap w:val="0"/>
            <w:vAlign w:val="center"/>
          </w:tcPr>
          <w:p w14:paraId="458F258B">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continue"/>
            <w:noWrap w:val="0"/>
            <w:vAlign w:val="center"/>
          </w:tcPr>
          <w:p w14:paraId="483320B3">
            <w:pPr>
              <w:pStyle w:val="2"/>
              <w:widowControl/>
              <w:spacing w:line="240" w:lineRule="auto"/>
              <w:ind w:firstLine="0" w:firstLineChars="0"/>
              <w:jc w:val="center"/>
              <w:rPr>
                <w:rFonts w:ascii="宋体" w:hAnsi="宋体" w:eastAsia="宋体"/>
                <w:color w:val="auto"/>
                <w:sz w:val="21"/>
                <w:szCs w:val="21"/>
              </w:rPr>
            </w:pPr>
          </w:p>
        </w:tc>
      </w:tr>
      <w:tr w14:paraId="35C1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671" w:type="dxa"/>
            <w:vMerge w:val="continue"/>
            <w:noWrap w:val="0"/>
            <w:vAlign w:val="center"/>
          </w:tcPr>
          <w:p w14:paraId="36A1B4DE">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1D66E2CB">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9</w:t>
            </w:r>
          </w:p>
        </w:tc>
        <w:tc>
          <w:tcPr>
            <w:tcW w:w="4894" w:type="dxa"/>
            <w:noWrap w:val="0"/>
            <w:vAlign w:val="center"/>
          </w:tcPr>
          <w:p w14:paraId="2D3FFBBE">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严禁酒后上岗。发现一次，当事人作辞退处理。标准分值10分，违规一次扣5分。</w:t>
            </w:r>
          </w:p>
        </w:tc>
        <w:tc>
          <w:tcPr>
            <w:tcW w:w="703" w:type="dxa"/>
            <w:noWrap w:val="0"/>
            <w:vAlign w:val="center"/>
          </w:tcPr>
          <w:p w14:paraId="702F3A7A">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10</w:t>
            </w:r>
          </w:p>
        </w:tc>
        <w:tc>
          <w:tcPr>
            <w:tcW w:w="969" w:type="dxa"/>
            <w:noWrap w:val="0"/>
            <w:vAlign w:val="center"/>
          </w:tcPr>
          <w:p w14:paraId="55C27CC7">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5分/次</w:t>
            </w:r>
          </w:p>
        </w:tc>
        <w:tc>
          <w:tcPr>
            <w:tcW w:w="720" w:type="dxa"/>
            <w:vMerge w:val="continue"/>
            <w:noWrap w:val="0"/>
            <w:vAlign w:val="center"/>
          </w:tcPr>
          <w:p w14:paraId="79254292">
            <w:pPr>
              <w:pStyle w:val="2"/>
              <w:widowControl/>
              <w:spacing w:line="240" w:lineRule="auto"/>
              <w:ind w:firstLine="0" w:firstLineChars="0"/>
              <w:jc w:val="center"/>
              <w:rPr>
                <w:rFonts w:ascii="宋体" w:hAnsi="宋体" w:eastAsia="宋体"/>
                <w:color w:val="auto"/>
                <w:sz w:val="21"/>
                <w:szCs w:val="21"/>
              </w:rPr>
            </w:pPr>
          </w:p>
        </w:tc>
      </w:tr>
      <w:tr w14:paraId="32E18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671" w:type="dxa"/>
            <w:vMerge w:val="continue"/>
            <w:noWrap w:val="0"/>
            <w:vAlign w:val="center"/>
          </w:tcPr>
          <w:p w14:paraId="72E1ACE1">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4FF65B4A">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10</w:t>
            </w:r>
          </w:p>
        </w:tc>
        <w:tc>
          <w:tcPr>
            <w:tcW w:w="4894" w:type="dxa"/>
            <w:noWrap w:val="0"/>
            <w:vAlign w:val="center"/>
          </w:tcPr>
          <w:p w14:paraId="4BADA9B2">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诚实</w:t>
            </w:r>
            <w:r>
              <w:rPr>
                <w:rFonts w:hint="eastAsia" w:hAnsi="宋体"/>
                <w:color w:val="auto"/>
                <w:sz w:val="21"/>
                <w:szCs w:val="21"/>
                <w:lang w:eastAsia="zh-CN"/>
              </w:rPr>
              <w:t>公正廉洁</w:t>
            </w:r>
            <w:r>
              <w:rPr>
                <w:rFonts w:ascii="宋体" w:hAnsi="宋体" w:eastAsia="宋体"/>
                <w:color w:val="auto"/>
                <w:sz w:val="21"/>
                <w:szCs w:val="21"/>
              </w:rPr>
              <w:t>、遵守医院各项规章制度，不</w:t>
            </w:r>
            <w:r>
              <w:rPr>
                <w:rFonts w:hint="eastAsia" w:hAnsi="宋体"/>
                <w:color w:val="auto"/>
                <w:sz w:val="21"/>
                <w:szCs w:val="21"/>
                <w:lang w:eastAsia="zh-CN"/>
              </w:rPr>
              <w:t>接受</w:t>
            </w:r>
            <w:r>
              <w:rPr>
                <w:rFonts w:ascii="宋体" w:hAnsi="宋体" w:eastAsia="宋体"/>
                <w:color w:val="auto"/>
                <w:sz w:val="21"/>
                <w:szCs w:val="21"/>
              </w:rPr>
              <w:t>任何人员给予的礼金和财物；服从领导、听从指挥，对领导工作指示及安排无不执行或蓄意违抗现象。标准分值4分，违规一次扣2分。</w:t>
            </w:r>
          </w:p>
        </w:tc>
        <w:tc>
          <w:tcPr>
            <w:tcW w:w="703" w:type="dxa"/>
            <w:noWrap w:val="0"/>
            <w:vAlign w:val="center"/>
          </w:tcPr>
          <w:p w14:paraId="5C83141A">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286A27EB">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continue"/>
            <w:noWrap w:val="0"/>
            <w:vAlign w:val="center"/>
          </w:tcPr>
          <w:p w14:paraId="2C0AE22B">
            <w:pPr>
              <w:pStyle w:val="2"/>
              <w:widowControl/>
              <w:spacing w:line="240" w:lineRule="auto"/>
              <w:ind w:firstLine="0" w:firstLineChars="0"/>
              <w:jc w:val="center"/>
              <w:rPr>
                <w:rFonts w:ascii="宋体" w:hAnsi="宋体" w:eastAsia="宋体"/>
                <w:color w:val="auto"/>
                <w:sz w:val="21"/>
                <w:szCs w:val="21"/>
              </w:rPr>
            </w:pPr>
          </w:p>
        </w:tc>
      </w:tr>
      <w:tr w14:paraId="66462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restart"/>
            <w:noWrap w:val="0"/>
            <w:vAlign w:val="center"/>
          </w:tcPr>
          <w:p w14:paraId="23B99E57">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工</w:t>
            </w:r>
          </w:p>
          <w:p w14:paraId="634A5167">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作</w:t>
            </w:r>
          </w:p>
          <w:p w14:paraId="63481CDC">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要</w:t>
            </w:r>
          </w:p>
          <w:p w14:paraId="3DE50188">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求</w:t>
            </w:r>
          </w:p>
        </w:tc>
        <w:tc>
          <w:tcPr>
            <w:tcW w:w="565" w:type="dxa"/>
            <w:noWrap w:val="0"/>
            <w:vAlign w:val="center"/>
          </w:tcPr>
          <w:p w14:paraId="7CA49F2A">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11</w:t>
            </w:r>
          </w:p>
        </w:tc>
        <w:tc>
          <w:tcPr>
            <w:tcW w:w="4894" w:type="dxa"/>
            <w:noWrap w:val="0"/>
            <w:vAlign w:val="center"/>
          </w:tcPr>
          <w:p w14:paraId="1E4FB5B3">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保安人员未能足员在岗。标准分值10分，违规一次扣2分/人/天。</w:t>
            </w:r>
          </w:p>
        </w:tc>
        <w:tc>
          <w:tcPr>
            <w:tcW w:w="703" w:type="dxa"/>
            <w:noWrap w:val="0"/>
            <w:vAlign w:val="center"/>
          </w:tcPr>
          <w:p w14:paraId="12C58BD7">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10</w:t>
            </w:r>
          </w:p>
        </w:tc>
        <w:tc>
          <w:tcPr>
            <w:tcW w:w="969" w:type="dxa"/>
            <w:noWrap w:val="0"/>
            <w:vAlign w:val="center"/>
          </w:tcPr>
          <w:p w14:paraId="0330AB60">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restart"/>
            <w:noWrap w:val="0"/>
            <w:vAlign w:val="center"/>
          </w:tcPr>
          <w:p w14:paraId="5AE6DC63">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满分55分</w:t>
            </w:r>
          </w:p>
        </w:tc>
      </w:tr>
      <w:tr w14:paraId="0A590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continue"/>
            <w:noWrap w:val="0"/>
            <w:vAlign w:val="center"/>
          </w:tcPr>
          <w:p w14:paraId="1B87000F">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2E326DD1">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12</w:t>
            </w:r>
          </w:p>
        </w:tc>
        <w:tc>
          <w:tcPr>
            <w:tcW w:w="4894" w:type="dxa"/>
            <w:noWrap w:val="0"/>
            <w:vAlign w:val="center"/>
          </w:tcPr>
          <w:p w14:paraId="09A83204">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因失职而造成重大事故的。当事人作辞退或交公安机关处理。标准分值4分，违规一次扣2分。</w:t>
            </w:r>
          </w:p>
        </w:tc>
        <w:tc>
          <w:tcPr>
            <w:tcW w:w="703" w:type="dxa"/>
            <w:noWrap w:val="0"/>
            <w:vAlign w:val="center"/>
          </w:tcPr>
          <w:p w14:paraId="39072765">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483A1614">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continue"/>
            <w:noWrap w:val="0"/>
            <w:vAlign w:val="center"/>
          </w:tcPr>
          <w:p w14:paraId="57135401">
            <w:pPr>
              <w:pStyle w:val="2"/>
              <w:widowControl/>
              <w:spacing w:line="240" w:lineRule="auto"/>
              <w:ind w:firstLine="0" w:firstLineChars="0"/>
              <w:jc w:val="center"/>
              <w:rPr>
                <w:rFonts w:ascii="宋体" w:hAnsi="宋体" w:eastAsia="宋体"/>
                <w:color w:val="auto"/>
                <w:sz w:val="21"/>
                <w:szCs w:val="21"/>
              </w:rPr>
            </w:pPr>
          </w:p>
        </w:tc>
      </w:tr>
      <w:tr w14:paraId="043EB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continue"/>
            <w:noWrap w:val="0"/>
            <w:vAlign w:val="center"/>
          </w:tcPr>
          <w:p w14:paraId="31F978F1">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559B046A">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13</w:t>
            </w:r>
          </w:p>
        </w:tc>
        <w:tc>
          <w:tcPr>
            <w:tcW w:w="4894" w:type="dxa"/>
            <w:noWrap w:val="0"/>
            <w:vAlign w:val="center"/>
          </w:tcPr>
          <w:p w14:paraId="6C6E0B6A">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值班时,发生案件未及时处理报告的。标准分值4分，违规一次扣2分。</w:t>
            </w:r>
          </w:p>
        </w:tc>
        <w:tc>
          <w:tcPr>
            <w:tcW w:w="703" w:type="dxa"/>
            <w:noWrap w:val="0"/>
            <w:vAlign w:val="center"/>
          </w:tcPr>
          <w:p w14:paraId="2C7A03B7">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7164875E">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continue"/>
            <w:noWrap w:val="0"/>
            <w:vAlign w:val="center"/>
          </w:tcPr>
          <w:p w14:paraId="30D4966E">
            <w:pPr>
              <w:pStyle w:val="2"/>
              <w:widowControl/>
              <w:spacing w:line="240" w:lineRule="auto"/>
              <w:ind w:firstLine="0" w:firstLineChars="0"/>
              <w:jc w:val="center"/>
              <w:rPr>
                <w:rFonts w:ascii="宋体" w:hAnsi="宋体" w:eastAsia="宋体"/>
                <w:color w:val="auto"/>
                <w:sz w:val="21"/>
                <w:szCs w:val="21"/>
              </w:rPr>
            </w:pPr>
          </w:p>
        </w:tc>
      </w:tr>
      <w:tr w14:paraId="062DD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continue"/>
            <w:noWrap w:val="0"/>
            <w:vAlign w:val="center"/>
          </w:tcPr>
          <w:p w14:paraId="1649C7C6">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14F4686B">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14</w:t>
            </w:r>
          </w:p>
        </w:tc>
        <w:tc>
          <w:tcPr>
            <w:tcW w:w="4894" w:type="dxa"/>
            <w:noWrap w:val="0"/>
            <w:vAlign w:val="center"/>
          </w:tcPr>
          <w:p w14:paraId="25EEB182">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保安人员未经队长同意或上级主管领导批准自行调班、顶班的。标准分值1分，违规一次扣0.5分。</w:t>
            </w:r>
          </w:p>
        </w:tc>
        <w:tc>
          <w:tcPr>
            <w:tcW w:w="703" w:type="dxa"/>
            <w:noWrap w:val="0"/>
            <w:vAlign w:val="center"/>
          </w:tcPr>
          <w:p w14:paraId="1BF40652">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w:t>
            </w:r>
          </w:p>
        </w:tc>
        <w:tc>
          <w:tcPr>
            <w:tcW w:w="969" w:type="dxa"/>
            <w:noWrap w:val="0"/>
            <w:vAlign w:val="center"/>
          </w:tcPr>
          <w:p w14:paraId="26F3A3D1">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0.5分/次</w:t>
            </w:r>
          </w:p>
        </w:tc>
        <w:tc>
          <w:tcPr>
            <w:tcW w:w="720" w:type="dxa"/>
            <w:vMerge w:val="continue"/>
            <w:noWrap w:val="0"/>
            <w:vAlign w:val="center"/>
          </w:tcPr>
          <w:p w14:paraId="50F1E598">
            <w:pPr>
              <w:pStyle w:val="2"/>
              <w:widowControl/>
              <w:spacing w:line="240" w:lineRule="auto"/>
              <w:ind w:firstLine="0" w:firstLineChars="0"/>
              <w:jc w:val="center"/>
              <w:rPr>
                <w:rFonts w:ascii="宋体" w:hAnsi="宋体" w:eastAsia="宋体"/>
                <w:color w:val="auto"/>
                <w:sz w:val="21"/>
                <w:szCs w:val="21"/>
              </w:rPr>
            </w:pPr>
          </w:p>
        </w:tc>
      </w:tr>
      <w:tr w14:paraId="48C0B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671" w:type="dxa"/>
            <w:vMerge w:val="continue"/>
            <w:noWrap w:val="0"/>
            <w:vAlign w:val="center"/>
          </w:tcPr>
          <w:p w14:paraId="264D101A">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28A987FF">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15</w:t>
            </w:r>
          </w:p>
        </w:tc>
        <w:tc>
          <w:tcPr>
            <w:tcW w:w="4894" w:type="dxa"/>
            <w:noWrap w:val="0"/>
            <w:vAlign w:val="center"/>
          </w:tcPr>
          <w:p w14:paraId="13C58157">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保安公司随意调换保安人员未经院方同意的或未能按院方要求及时更换不适合在医院工作的保安人员的。标准分值2分，违规一次扣1分。</w:t>
            </w:r>
          </w:p>
        </w:tc>
        <w:tc>
          <w:tcPr>
            <w:tcW w:w="703" w:type="dxa"/>
            <w:noWrap w:val="0"/>
            <w:vAlign w:val="center"/>
          </w:tcPr>
          <w:p w14:paraId="5FDD93A4">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w:t>
            </w:r>
          </w:p>
        </w:tc>
        <w:tc>
          <w:tcPr>
            <w:tcW w:w="969" w:type="dxa"/>
            <w:noWrap w:val="0"/>
            <w:vAlign w:val="center"/>
          </w:tcPr>
          <w:p w14:paraId="274510B5">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continue"/>
            <w:noWrap w:val="0"/>
            <w:vAlign w:val="center"/>
          </w:tcPr>
          <w:p w14:paraId="0AB2B33A">
            <w:pPr>
              <w:pStyle w:val="2"/>
              <w:widowControl/>
              <w:spacing w:line="240" w:lineRule="auto"/>
              <w:ind w:firstLine="0" w:firstLineChars="0"/>
              <w:jc w:val="center"/>
              <w:rPr>
                <w:rFonts w:ascii="宋体" w:hAnsi="宋体" w:eastAsia="宋体"/>
                <w:color w:val="auto"/>
                <w:sz w:val="21"/>
                <w:szCs w:val="21"/>
              </w:rPr>
            </w:pPr>
          </w:p>
        </w:tc>
      </w:tr>
      <w:tr w14:paraId="2334D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671" w:type="dxa"/>
            <w:vMerge w:val="continue"/>
            <w:noWrap w:val="0"/>
            <w:vAlign w:val="center"/>
          </w:tcPr>
          <w:p w14:paraId="392F37B2">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671602D6">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16</w:t>
            </w:r>
          </w:p>
        </w:tc>
        <w:tc>
          <w:tcPr>
            <w:tcW w:w="4894" w:type="dxa"/>
            <w:noWrap w:val="0"/>
            <w:vAlign w:val="center"/>
          </w:tcPr>
          <w:p w14:paraId="42199C30">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未认真严格执行各卡口管理、履行岗位职责。未按</w:t>
            </w:r>
            <w:r>
              <w:rPr>
                <w:rFonts w:hint="eastAsia" w:ascii="宋体" w:hAnsi="宋体" w:eastAsia="宋体"/>
                <w:color w:val="auto"/>
                <w:sz w:val="21"/>
                <w:szCs w:val="21"/>
              </w:rPr>
              <w:t>重大传染病</w:t>
            </w:r>
            <w:r>
              <w:rPr>
                <w:rFonts w:ascii="宋体" w:hAnsi="宋体" w:eastAsia="宋体"/>
                <w:color w:val="auto"/>
                <w:sz w:val="21"/>
                <w:szCs w:val="21"/>
              </w:rPr>
              <w:t>防控管理要求对进入院内的机动车驾驶员查码、测温的，未引导异常人员到预检分诊或发热门诊的；未对进入病区的患者及陪护查验手环、核酸报告、测温。因管理不严，致使不良人员进入医院引发案（事）件、事故的，违规一次扣1分；被上级机构检查通报的，违规一次扣2分，标准分值4分。</w:t>
            </w:r>
          </w:p>
        </w:tc>
        <w:tc>
          <w:tcPr>
            <w:tcW w:w="703" w:type="dxa"/>
            <w:noWrap w:val="0"/>
            <w:vAlign w:val="center"/>
          </w:tcPr>
          <w:p w14:paraId="2513E71A">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09E9F5BD">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p w14:paraId="2A6BCD01">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continue"/>
            <w:noWrap w:val="0"/>
            <w:vAlign w:val="center"/>
          </w:tcPr>
          <w:p w14:paraId="36E665EC">
            <w:pPr>
              <w:pStyle w:val="2"/>
              <w:widowControl/>
              <w:spacing w:line="240" w:lineRule="auto"/>
              <w:ind w:firstLine="0" w:firstLineChars="0"/>
              <w:jc w:val="center"/>
              <w:rPr>
                <w:rFonts w:ascii="宋体" w:hAnsi="宋体" w:eastAsia="宋体"/>
                <w:color w:val="auto"/>
                <w:sz w:val="21"/>
                <w:szCs w:val="21"/>
              </w:rPr>
            </w:pPr>
          </w:p>
        </w:tc>
      </w:tr>
      <w:tr w14:paraId="3765F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671" w:type="dxa"/>
            <w:vMerge w:val="continue"/>
            <w:noWrap w:val="0"/>
            <w:vAlign w:val="center"/>
          </w:tcPr>
          <w:p w14:paraId="105AF7F4">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247931E8">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17</w:t>
            </w:r>
          </w:p>
        </w:tc>
        <w:tc>
          <w:tcPr>
            <w:tcW w:w="4894" w:type="dxa"/>
            <w:noWrap w:val="0"/>
            <w:vAlign w:val="center"/>
          </w:tcPr>
          <w:p w14:paraId="66D821D3">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未进行门前“四包”管理；院外“四包”区域内存在机动车违停、电动车占道停放、流动摊贩等情况的；各出入口存在堵路、堵门现象的；院区范围内发现散广告人员、拾荒人员、公共区域睡觉人员等，未即刻驱离的。标准分值2分，违规一次扣1分。</w:t>
            </w:r>
          </w:p>
        </w:tc>
        <w:tc>
          <w:tcPr>
            <w:tcW w:w="703" w:type="dxa"/>
            <w:noWrap w:val="0"/>
            <w:vAlign w:val="center"/>
          </w:tcPr>
          <w:p w14:paraId="21515B60">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w:t>
            </w:r>
          </w:p>
        </w:tc>
        <w:tc>
          <w:tcPr>
            <w:tcW w:w="969" w:type="dxa"/>
            <w:noWrap w:val="0"/>
            <w:vAlign w:val="center"/>
          </w:tcPr>
          <w:p w14:paraId="21DD82A7">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continue"/>
            <w:noWrap w:val="0"/>
            <w:vAlign w:val="center"/>
          </w:tcPr>
          <w:p w14:paraId="395E81FA">
            <w:pPr>
              <w:pStyle w:val="2"/>
              <w:widowControl/>
              <w:spacing w:line="240" w:lineRule="auto"/>
              <w:ind w:firstLine="0" w:firstLineChars="0"/>
              <w:jc w:val="center"/>
              <w:rPr>
                <w:rFonts w:ascii="宋体" w:hAnsi="宋体" w:eastAsia="宋体"/>
                <w:color w:val="auto"/>
                <w:sz w:val="21"/>
                <w:szCs w:val="21"/>
              </w:rPr>
            </w:pPr>
          </w:p>
        </w:tc>
      </w:tr>
      <w:tr w14:paraId="75D3F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671" w:type="dxa"/>
            <w:vMerge w:val="continue"/>
            <w:noWrap w:val="0"/>
            <w:vAlign w:val="center"/>
          </w:tcPr>
          <w:p w14:paraId="4E100325">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1F7F11BB">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18</w:t>
            </w:r>
          </w:p>
        </w:tc>
        <w:tc>
          <w:tcPr>
            <w:tcW w:w="4894" w:type="dxa"/>
            <w:noWrap w:val="0"/>
            <w:vAlign w:val="center"/>
          </w:tcPr>
          <w:p w14:paraId="646EB4FA">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不按规定指挥车辆出入或停放的；利用职能之便,故意刁难车主的；车辆没按规定停放或停放不整齐,巡查时未及时处理或未阻止违章停放的。标准分值4分，违规一次扣1分。</w:t>
            </w:r>
          </w:p>
        </w:tc>
        <w:tc>
          <w:tcPr>
            <w:tcW w:w="703" w:type="dxa"/>
            <w:noWrap w:val="0"/>
            <w:vAlign w:val="center"/>
          </w:tcPr>
          <w:p w14:paraId="19D2667E">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52A42C39">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continue"/>
            <w:noWrap w:val="0"/>
            <w:vAlign w:val="center"/>
          </w:tcPr>
          <w:p w14:paraId="793A3A09">
            <w:pPr>
              <w:pStyle w:val="2"/>
              <w:widowControl/>
              <w:spacing w:line="240" w:lineRule="auto"/>
              <w:ind w:firstLine="0" w:firstLineChars="0"/>
              <w:jc w:val="center"/>
              <w:rPr>
                <w:rFonts w:ascii="宋体" w:hAnsi="宋体" w:eastAsia="宋体"/>
                <w:color w:val="auto"/>
                <w:sz w:val="21"/>
                <w:szCs w:val="21"/>
              </w:rPr>
            </w:pPr>
          </w:p>
        </w:tc>
      </w:tr>
      <w:tr w14:paraId="34137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continue"/>
            <w:noWrap w:val="0"/>
            <w:vAlign w:val="center"/>
          </w:tcPr>
          <w:p w14:paraId="44E81EA9">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25B95C88">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19</w:t>
            </w:r>
          </w:p>
        </w:tc>
        <w:tc>
          <w:tcPr>
            <w:tcW w:w="4894" w:type="dxa"/>
            <w:noWrap w:val="0"/>
            <w:vAlign w:val="center"/>
          </w:tcPr>
          <w:p w14:paraId="6880CDAD">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公物出门查验《出门证》。不严格检查，造成公私财物丢失、被盗的。追究相应赔偿，违规一次扣2分，标准分值2分。</w:t>
            </w:r>
          </w:p>
        </w:tc>
        <w:tc>
          <w:tcPr>
            <w:tcW w:w="703" w:type="dxa"/>
            <w:noWrap w:val="0"/>
            <w:vAlign w:val="center"/>
          </w:tcPr>
          <w:p w14:paraId="07D7A87B">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w:t>
            </w:r>
          </w:p>
        </w:tc>
        <w:tc>
          <w:tcPr>
            <w:tcW w:w="969" w:type="dxa"/>
            <w:noWrap w:val="0"/>
            <w:vAlign w:val="center"/>
          </w:tcPr>
          <w:p w14:paraId="66AB7D2C">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continue"/>
            <w:noWrap w:val="0"/>
            <w:vAlign w:val="center"/>
          </w:tcPr>
          <w:p w14:paraId="44518975">
            <w:pPr>
              <w:pStyle w:val="2"/>
              <w:widowControl/>
              <w:spacing w:line="240" w:lineRule="auto"/>
              <w:ind w:firstLine="0" w:firstLineChars="0"/>
              <w:jc w:val="center"/>
              <w:rPr>
                <w:rFonts w:ascii="宋体" w:hAnsi="宋体" w:eastAsia="宋体"/>
                <w:color w:val="auto"/>
                <w:sz w:val="21"/>
                <w:szCs w:val="21"/>
              </w:rPr>
            </w:pPr>
          </w:p>
        </w:tc>
      </w:tr>
      <w:tr w14:paraId="00B8B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671" w:type="dxa"/>
            <w:vMerge w:val="continue"/>
            <w:noWrap w:val="0"/>
            <w:vAlign w:val="center"/>
          </w:tcPr>
          <w:p w14:paraId="527697F4">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130A5B12">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20</w:t>
            </w:r>
          </w:p>
        </w:tc>
        <w:tc>
          <w:tcPr>
            <w:tcW w:w="4894" w:type="dxa"/>
            <w:noWrap w:val="0"/>
            <w:vAlign w:val="center"/>
          </w:tcPr>
          <w:p w14:paraId="689B5C12">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巡查发现设施损坏及安全隐患未</w:t>
            </w:r>
            <w:r>
              <w:rPr>
                <w:rFonts w:hint="eastAsia" w:hAnsi="宋体"/>
                <w:color w:val="auto"/>
                <w:sz w:val="21"/>
                <w:szCs w:val="21"/>
                <w:lang w:eastAsia="zh-CN"/>
              </w:rPr>
              <w:t>及时</w:t>
            </w:r>
            <w:r>
              <w:rPr>
                <w:rFonts w:ascii="宋体" w:hAnsi="宋体" w:eastAsia="宋体"/>
                <w:color w:val="auto"/>
                <w:sz w:val="21"/>
                <w:szCs w:val="21"/>
              </w:rPr>
              <w:t>上报，并采取应急围护等安全防范措施的；不按规定时间和规定路线巡查或巡查不作记录和记录不实、书写不规范、有涂改的。标准分值3分，违规一次扣1分</w:t>
            </w:r>
          </w:p>
        </w:tc>
        <w:tc>
          <w:tcPr>
            <w:tcW w:w="703" w:type="dxa"/>
            <w:noWrap w:val="0"/>
            <w:vAlign w:val="center"/>
          </w:tcPr>
          <w:p w14:paraId="056F52FD">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3</w:t>
            </w:r>
          </w:p>
        </w:tc>
        <w:tc>
          <w:tcPr>
            <w:tcW w:w="969" w:type="dxa"/>
            <w:noWrap w:val="0"/>
            <w:vAlign w:val="center"/>
          </w:tcPr>
          <w:p w14:paraId="15EC804F">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continue"/>
            <w:noWrap w:val="0"/>
            <w:vAlign w:val="center"/>
          </w:tcPr>
          <w:p w14:paraId="189B7E0B">
            <w:pPr>
              <w:pStyle w:val="2"/>
              <w:widowControl/>
              <w:spacing w:line="240" w:lineRule="auto"/>
              <w:ind w:firstLine="0" w:firstLineChars="0"/>
              <w:jc w:val="center"/>
              <w:rPr>
                <w:rFonts w:ascii="宋体" w:hAnsi="宋体" w:eastAsia="宋体"/>
                <w:color w:val="auto"/>
                <w:sz w:val="21"/>
                <w:szCs w:val="21"/>
              </w:rPr>
            </w:pPr>
          </w:p>
        </w:tc>
      </w:tr>
      <w:tr w14:paraId="4936C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continue"/>
            <w:noWrap w:val="0"/>
            <w:vAlign w:val="center"/>
          </w:tcPr>
          <w:p w14:paraId="2AFB5860">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33B470FE">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21</w:t>
            </w:r>
          </w:p>
        </w:tc>
        <w:tc>
          <w:tcPr>
            <w:tcW w:w="4894" w:type="dxa"/>
            <w:noWrap w:val="0"/>
            <w:vAlign w:val="center"/>
          </w:tcPr>
          <w:p w14:paraId="1512048F">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没有履行巡查巡逻制度，消防重点部位、治安重点防范部位检查不到位的。标准分值3分，违规一次扣1分。</w:t>
            </w:r>
          </w:p>
        </w:tc>
        <w:tc>
          <w:tcPr>
            <w:tcW w:w="703" w:type="dxa"/>
            <w:noWrap w:val="0"/>
            <w:vAlign w:val="center"/>
          </w:tcPr>
          <w:p w14:paraId="0DA2A840">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3</w:t>
            </w:r>
          </w:p>
        </w:tc>
        <w:tc>
          <w:tcPr>
            <w:tcW w:w="969" w:type="dxa"/>
            <w:noWrap w:val="0"/>
            <w:vAlign w:val="center"/>
          </w:tcPr>
          <w:p w14:paraId="37913173">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continue"/>
            <w:noWrap w:val="0"/>
            <w:vAlign w:val="center"/>
          </w:tcPr>
          <w:p w14:paraId="6875DFDF">
            <w:pPr>
              <w:pStyle w:val="2"/>
              <w:widowControl/>
              <w:spacing w:line="240" w:lineRule="auto"/>
              <w:ind w:firstLine="0" w:firstLineChars="0"/>
              <w:jc w:val="center"/>
              <w:rPr>
                <w:rFonts w:ascii="宋体" w:hAnsi="宋体" w:eastAsia="宋体"/>
                <w:color w:val="auto"/>
                <w:sz w:val="21"/>
                <w:szCs w:val="21"/>
              </w:rPr>
            </w:pPr>
          </w:p>
        </w:tc>
      </w:tr>
      <w:tr w14:paraId="75CA9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671" w:type="dxa"/>
            <w:vMerge w:val="continue"/>
            <w:noWrap w:val="0"/>
            <w:vAlign w:val="center"/>
          </w:tcPr>
          <w:p w14:paraId="31976E16">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3B1A8440">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22</w:t>
            </w:r>
          </w:p>
        </w:tc>
        <w:tc>
          <w:tcPr>
            <w:tcW w:w="4894" w:type="dxa"/>
            <w:noWrap w:val="0"/>
            <w:vAlign w:val="center"/>
          </w:tcPr>
          <w:p w14:paraId="5E16A4B6">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未定期对消防、安防、技防设施（器材）进行检查的；发现问题，未及时上报，并予跟踪，并直到隐患消除的。标准分值3分，违规一次扣1分。</w:t>
            </w:r>
          </w:p>
        </w:tc>
        <w:tc>
          <w:tcPr>
            <w:tcW w:w="703" w:type="dxa"/>
            <w:noWrap w:val="0"/>
            <w:vAlign w:val="center"/>
          </w:tcPr>
          <w:p w14:paraId="1860152D">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3</w:t>
            </w:r>
          </w:p>
        </w:tc>
        <w:tc>
          <w:tcPr>
            <w:tcW w:w="969" w:type="dxa"/>
            <w:noWrap w:val="0"/>
            <w:vAlign w:val="center"/>
          </w:tcPr>
          <w:p w14:paraId="2ED0A705">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1分/次</w:t>
            </w:r>
          </w:p>
        </w:tc>
        <w:tc>
          <w:tcPr>
            <w:tcW w:w="720" w:type="dxa"/>
            <w:vMerge w:val="continue"/>
            <w:noWrap w:val="0"/>
            <w:vAlign w:val="center"/>
          </w:tcPr>
          <w:p w14:paraId="5D31AED5">
            <w:pPr>
              <w:pStyle w:val="2"/>
              <w:widowControl/>
              <w:spacing w:line="240" w:lineRule="auto"/>
              <w:ind w:firstLine="0" w:firstLineChars="0"/>
              <w:jc w:val="center"/>
              <w:rPr>
                <w:rFonts w:ascii="宋体" w:hAnsi="宋体" w:eastAsia="宋体"/>
                <w:color w:val="auto"/>
                <w:sz w:val="21"/>
                <w:szCs w:val="21"/>
              </w:rPr>
            </w:pPr>
          </w:p>
        </w:tc>
      </w:tr>
      <w:tr w14:paraId="11DA7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continue"/>
            <w:noWrap w:val="0"/>
            <w:vAlign w:val="center"/>
          </w:tcPr>
          <w:p w14:paraId="3D3DF654">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3AD0334F">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23</w:t>
            </w:r>
          </w:p>
        </w:tc>
        <w:tc>
          <w:tcPr>
            <w:tcW w:w="4894" w:type="dxa"/>
            <w:noWrap w:val="0"/>
            <w:vAlign w:val="center"/>
          </w:tcPr>
          <w:p w14:paraId="2F3694A7">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未经同意，私自挪用、侵占医院公共财物的。标准分值4分，违规一次扣2分。</w:t>
            </w:r>
          </w:p>
        </w:tc>
        <w:tc>
          <w:tcPr>
            <w:tcW w:w="703" w:type="dxa"/>
            <w:noWrap w:val="0"/>
            <w:vAlign w:val="center"/>
          </w:tcPr>
          <w:p w14:paraId="7A9D004B">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4BA0CC37">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continue"/>
            <w:noWrap w:val="0"/>
            <w:vAlign w:val="center"/>
          </w:tcPr>
          <w:p w14:paraId="5E670D8C">
            <w:pPr>
              <w:pStyle w:val="2"/>
              <w:widowControl/>
              <w:spacing w:line="240" w:lineRule="auto"/>
              <w:ind w:firstLine="0" w:firstLineChars="0"/>
              <w:jc w:val="center"/>
              <w:rPr>
                <w:rFonts w:ascii="宋体" w:hAnsi="宋体" w:eastAsia="宋体"/>
                <w:color w:val="auto"/>
                <w:sz w:val="21"/>
                <w:szCs w:val="21"/>
              </w:rPr>
            </w:pPr>
          </w:p>
        </w:tc>
      </w:tr>
      <w:tr w14:paraId="0EE4B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71" w:type="dxa"/>
            <w:vMerge w:val="continue"/>
            <w:noWrap w:val="0"/>
            <w:vAlign w:val="center"/>
          </w:tcPr>
          <w:p w14:paraId="147186C4">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4E142EC0">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24</w:t>
            </w:r>
          </w:p>
        </w:tc>
        <w:tc>
          <w:tcPr>
            <w:tcW w:w="4894" w:type="dxa"/>
            <w:noWrap w:val="0"/>
            <w:vAlign w:val="center"/>
          </w:tcPr>
          <w:p w14:paraId="05A51052">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发生火灾，未采取有效措施，并立即报告保卫处或总值班的，火势过大未及时报警的。标准分值4分，违规一次扣2分。</w:t>
            </w:r>
          </w:p>
        </w:tc>
        <w:tc>
          <w:tcPr>
            <w:tcW w:w="703" w:type="dxa"/>
            <w:noWrap w:val="0"/>
            <w:vAlign w:val="center"/>
          </w:tcPr>
          <w:p w14:paraId="03DDF979">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022AEF15">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continue"/>
            <w:noWrap w:val="0"/>
            <w:vAlign w:val="center"/>
          </w:tcPr>
          <w:p w14:paraId="41122602">
            <w:pPr>
              <w:pStyle w:val="2"/>
              <w:widowControl/>
              <w:spacing w:line="240" w:lineRule="auto"/>
              <w:ind w:firstLine="0" w:firstLineChars="0"/>
              <w:jc w:val="center"/>
              <w:rPr>
                <w:rFonts w:ascii="宋体" w:hAnsi="宋体" w:eastAsia="宋体"/>
                <w:color w:val="auto"/>
                <w:sz w:val="21"/>
                <w:szCs w:val="21"/>
              </w:rPr>
            </w:pPr>
          </w:p>
        </w:tc>
      </w:tr>
      <w:tr w14:paraId="72E4B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671" w:type="dxa"/>
            <w:vMerge w:val="continue"/>
            <w:noWrap w:val="0"/>
            <w:vAlign w:val="center"/>
          </w:tcPr>
          <w:p w14:paraId="75EE58EB">
            <w:pPr>
              <w:pStyle w:val="2"/>
              <w:widowControl/>
              <w:spacing w:line="240" w:lineRule="auto"/>
              <w:ind w:firstLine="0" w:firstLineChars="0"/>
              <w:jc w:val="center"/>
              <w:rPr>
                <w:rFonts w:ascii="宋体" w:hAnsi="宋体" w:eastAsia="宋体"/>
                <w:b/>
                <w:color w:val="auto"/>
                <w:sz w:val="21"/>
                <w:szCs w:val="21"/>
              </w:rPr>
            </w:pPr>
          </w:p>
        </w:tc>
        <w:tc>
          <w:tcPr>
            <w:tcW w:w="565" w:type="dxa"/>
            <w:noWrap w:val="0"/>
            <w:vAlign w:val="center"/>
          </w:tcPr>
          <w:p w14:paraId="08AE156D">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25</w:t>
            </w:r>
          </w:p>
        </w:tc>
        <w:tc>
          <w:tcPr>
            <w:tcW w:w="4894" w:type="dxa"/>
            <w:noWrap w:val="0"/>
            <w:vAlign w:val="center"/>
          </w:tcPr>
          <w:p w14:paraId="3FD590EE">
            <w:pPr>
              <w:pStyle w:val="2"/>
              <w:widowControl/>
              <w:spacing w:line="240" w:lineRule="auto"/>
              <w:ind w:firstLine="0" w:firstLineChars="0"/>
              <w:jc w:val="left"/>
              <w:rPr>
                <w:rFonts w:ascii="宋体" w:hAnsi="宋体" w:eastAsia="宋体"/>
                <w:color w:val="auto"/>
                <w:sz w:val="21"/>
                <w:szCs w:val="21"/>
              </w:rPr>
            </w:pPr>
            <w:r>
              <w:rPr>
                <w:rFonts w:ascii="宋体" w:hAnsi="宋体" w:eastAsia="宋体"/>
                <w:color w:val="auto"/>
                <w:sz w:val="21"/>
                <w:szCs w:val="21"/>
              </w:rPr>
              <w:t>发现违法犯罪分子作案，没有立即制止的；发生盗抢事件，未能及时报告公安机关或保卫处，并保护好现场的。标准分值4分，违规一次扣2分。</w:t>
            </w:r>
          </w:p>
        </w:tc>
        <w:tc>
          <w:tcPr>
            <w:tcW w:w="703" w:type="dxa"/>
            <w:noWrap w:val="0"/>
            <w:vAlign w:val="center"/>
          </w:tcPr>
          <w:p w14:paraId="7923E98E">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4</w:t>
            </w:r>
          </w:p>
        </w:tc>
        <w:tc>
          <w:tcPr>
            <w:tcW w:w="969" w:type="dxa"/>
            <w:noWrap w:val="0"/>
            <w:vAlign w:val="center"/>
          </w:tcPr>
          <w:p w14:paraId="0D5CCFEA">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2分/次</w:t>
            </w:r>
          </w:p>
        </w:tc>
        <w:tc>
          <w:tcPr>
            <w:tcW w:w="720" w:type="dxa"/>
            <w:vMerge w:val="continue"/>
            <w:noWrap w:val="0"/>
            <w:vAlign w:val="center"/>
          </w:tcPr>
          <w:p w14:paraId="17D1D557">
            <w:pPr>
              <w:pStyle w:val="2"/>
              <w:widowControl/>
              <w:spacing w:line="240" w:lineRule="auto"/>
              <w:ind w:firstLine="0" w:firstLineChars="0"/>
              <w:jc w:val="center"/>
              <w:rPr>
                <w:rFonts w:ascii="宋体" w:hAnsi="宋体" w:eastAsia="宋体"/>
                <w:color w:val="auto"/>
                <w:sz w:val="21"/>
                <w:szCs w:val="21"/>
              </w:rPr>
            </w:pPr>
          </w:p>
        </w:tc>
      </w:tr>
      <w:tr w14:paraId="28072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jc w:val="center"/>
        </w:trPr>
        <w:tc>
          <w:tcPr>
            <w:tcW w:w="671" w:type="dxa"/>
            <w:noWrap w:val="0"/>
            <w:vAlign w:val="center"/>
          </w:tcPr>
          <w:p w14:paraId="2BCC95D6">
            <w:pPr>
              <w:pStyle w:val="2"/>
              <w:widowControl/>
              <w:spacing w:line="240" w:lineRule="auto"/>
              <w:ind w:firstLine="0" w:firstLineChars="0"/>
              <w:jc w:val="center"/>
              <w:rPr>
                <w:rFonts w:ascii="宋体" w:hAnsi="宋体" w:eastAsia="宋体"/>
                <w:b/>
                <w:color w:val="auto"/>
                <w:sz w:val="21"/>
                <w:szCs w:val="21"/>
              </w:rPr>
            </w:pPr>
            <w:r>
              <w:rPr>
                <w:rFonts w:ascii="宋体" w:hAnsi="宋体" w:eastAsia="宋体"/>
                <w:b/>
                <w:color w:val="auto"/>
                <w:sz w:val="21"/>
                <w:szCs w:val="21"/>
              </w:rPr>
              <w:t>总分</w:t>
            </w:r>
          </w:p>
        </w:tc>
        <w:tc>
          <w:tcPr>
            <w:tcW w:w="7851" w:type="dxa"/>
            <w:gridSpan w:val="5"/>
            <w:noWrap w:val="0"/>
            <w:vAlign w:val="center"/>
          </w:tcPr>
          <w:p w14:paraId="4A2F99D8">
            <w:pPr>
              <w:pStyle w:val="2"/>
              <w:widowControl/>
              <w:spacing w:line="240" w:lineRule="auto"/>
              <w:ind w:firstLine="0" w:firstLineChars="0"/>
              <w:jc w:val="center"/>
              <w:rPr>
                <w:rFonts w:ascii="宋体" w:hAnsi="宋体" w:eastAsia="宋体"/>
                <w:color w:val="auto"/>
                <w:sz w:val="21"/>
                <w:szCs w:val="21"/>
              </w:rPr>
            </w:pPr>
            <w:r>
              <w:rPr>
                <w:rFonts w:ascii="宋体" w:hAnsi="宋体" w:eastAsia="宋体"/>
                <w:color w:val="auto"/>
                <w:sz w:val="21"/>
                <w:szCs w:val="21"/>
              </w:rPr>
              <w:t>100分</w:t>
            </w:r>
          </w:p>
        </w:tc>
      </w:tr>
    </w:tbl>
    <w:p w14:paraId="024B6E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6255D"/>
    <w:multiLevelType w:val="multilevel"/>
    <w:tmpl w:val="7336255D"/>
    <w:lvl w:ilvl="0" w:tentative="0">
      <w:start w:val="1"/>
      <w:numFmt w:val="decimal"/>
      <w:suff w:val="nothing"/>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F24CC"/>
    <w:rsid w:val="2740245D"/>
    <w:rsid w:val="59DB170A"/>
    <w:rsid w:val="67CA04E0"/>
    <w:rsid w:val="751F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1"/>
    <w:basedOn w:val="1"/>
    <w:next w:val="3"/>
    <w:qFormat/>
    <w:uiPriority w:val="0"/>
    <w:pPr>
      <w:spacing w:line="360" w:lineRule="atLeast"/>
      <w:jc w:val="left"/>
    </w:pPr>
    <w:rPr>
      <w:rFonts w:ascii="宋体" w:hAnsi="Calibri" w:eastAsia="宋体" w:cs="Times New Roman"/>
      <w:sz w:val="24"/>
      <w:szCs w:val="20"/>
    </w:rPr>
  </w:style>
  <w:style w:type="paragraph" w:customStyle="1" w:styleId="3">
    <w:name w:val="正文文本1"/>
    <w:basedOn w:val="2"/>
    <w:next w:val="4"/>
    <w:qFormat/>
    <w:uiPriority w:val="0"/>
    <w:pPr>
      <w:spacing w:after="120"/>
    </w:pPr>
    <w:rPr>
      <w:lang w:eastAsia="en-US"/>
    </w:rPr>
  </w:style>
  <w:style w:type="paragraph" w:customStyle="1" w:styleId="4">
    <w:name w:val="一级条标题"/>
    <w:basedOn w:val="5"/>
    <w:next w:val="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6">
    <w:name w:val="段"/>
    <w:basedOn w:val="2"/>
    <w:next w:val="1"/>
    <w:qFormat/>
    <w:uiPriority w:val="0"/>
    <w:pPr>
      <w:widowControl/>
      <w:ind w:firstLine="200"/>
    </w:pPr>
    <w:rPr>
      <w:sz w:val="20"/>
    </w:rPr>
  </w:style>
  <w:style w:type="paragraph" w:customStyle="1" w:styleId="10">
    <w:name w:val="Table Paragraph"/>
    <w:basedOn w:val="1"/>
    <w:qFormat/>
    <w:uiPriority w:val="1"/>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7618</Words>
  <Characters>7757</Characters>
  <Lines>0</Lines>
  <Paragraphs>0</Paragraphs>
  <TotalTime>15</TotalTime>
  <ScaleCrop>false</ScaleCrop>
  <LinksUpToDate>false</LinksUpToDate>
  <CharactersWithSpaces>7760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2025-04-02T00:37:00Z</dcterms:created>
  <dc:creator>J</dc:creator>
  <cp:lastModifiedBy>J</cp:lastModifiedBy>
  <cp:lastPrinted>2025-04-03T08:14:23Z</cp:lastPrinted>
  <dcterms:modified xsi:type="dcterms:W3CDTF">2025-04-03T08:16:14Z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074B614689F3407FB2496A92F8FB665D_11</vt:lpwstr>
  </property>
  <property fmtid="{D5CDD505-2E9C-101B-9397-08002B2CF9AE}" pid="4" name="KSOTemplateDocerSaveRecord">
    <vt:lpwstr>eyJoZGlkIjoiY2ZhN2JkNWEwYjhiNWMzYmNiOTNhNTVhMzIwY2JlYWUiLCJ1c2VySWQiOiIxMjA5MjY2Mjg0In0=</vt:lpwstr>
  </property>
</Properties>
</file>