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布类制品供货项目要求</w:t>
      </w:r>
    </w:p>
    <w:p>
      <w:pPr>
        <w:spacing w:line="460" w:lineRule="exact"/>
        <w:ind w:firstLine="64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一、项目技术要求</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供应商根据采购人采购项目明细提供商品。采购人每次订货，以电话、信息等多种方式通知供应商采购需求，供应商收到通知后在约定时间</w:t>
      </w:r>
      <w:r>
        <w:rPr>
          <w:color w:val="000000" w:themeColor="text1"/>
          <w14:textFill>
            <w14:solidFill>
              <w14:schemeClr w14:val="tx1"/>
            </w14:solidFill>
          </w14:textFill>
        </w:rPr>
        <w:t>内完成供货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如遇特殊情况</w:t>
      </w:r>
      <w:r>
        <w:rPr>
          <w:rFonts w:hint="eastAsia"/>
          <w:color w:val="000000" w:themeColor="text1"/>
          <w14:textFill>
            <w14:solidFill>
              <w14:schemeClr w14:val="tx1"/>
            </w14:solidFill>
          </w14:textFill>
        </w:rPr>
        <w:t>，供应商须及时响应采购人紧急采购需求，在规定时间内送货上门。</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供应商供货价格应包含送达采购人指定地点全包到站费用，并包含产品成本、耗材、利润、设计、运输、装卸、售后、税费等一切包干费用。合同订立后，合同有效期内双方均不得变更价格。</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rPr>
        <w:t>供应商</w:t>
      </w:r>
      <w:r>
        <w:rPr>
          <w:rFonts w:hint="eastAsia"/>
          <w:color w:val="000000" w:themeColor="text1"/>
          <w14:textFill>
            <w14:solidFill>
              <w14:schemeClr w14:val="tx1"/>
            </w14:solidFill>
          </w14:textFill>
        </w:rPr>
        <w:t>需明确售后服务能力（包括常规交货期、紧急交货期、售后服务、响应时间等）。</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4.提供近三年内，医疗机构的用户名单和类似案例的成交合同为佳。（提供合同复印件，加盖公章，数量不限）。</w:t>
      </w:r>
    </w:p>
    <w:p>
      <w:pPr>
        <w:widowControl/>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二、采购项目明细</w:t>
      </w:r>
    </w:p>
    <w:tbl>
      <w:tblPr>
        <w:tblStyle w:val="5"/>
        <w:tblpPr w:leftFromText="180" w:rightFromText="180" w:vertAnchor="text" w:horzAnchor="margin" w:tblpXSpec="center" w:tblpY="368"/>
        <w:tblW w:w="10201" w:type="dxa"/>
        <w:tblInd w:w="0" w:type="dxa"/>
        <w:tblLayout w:type="fixed"/>
        <w:tblCellMar>
          <w:top w:w="0" w:type="dxa"/>
          <w:left w:w="108" w:type="dxa"/>
          <w:bottom w:w="0" w:type="dxa"/>
          <w:right w:w="108" w:type="dxa"/>
        </w:tblCellMar>
      </w:tblPr>
      <w:tblGrid>
        <w:gridCol w:w="562"/>
        <w:gridCol w:w="1422"/>
        <w:gridCol w:w="1418"/>
        <w:gridCol w:w="3681"/>
        <w:gridCol w:w="576"/>
        <w:gridCol w:w="841"/>
        <w:gridCol w:w="851"/>
        <w:gridCol w:w="850"/>
      </w:tblGrid>
      <w:tr>
        <w:tblPrEx>
          <w:tblLayout w:type="fixed"/>
          <w:tblCellMar>
            <w:top w:w="0" w:type="dxa"/>
            <w:left w:w="108" w:type="dxa"/>
            <w:bottom w:w="0" w:type="dxa"/>
            <w:right w:w="108"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pct25" w:color="CCFFCC" w:fill="CCFFCC"/>
            <w:noWrap/>
            <w:vAlign w:val="center"/>
          </w:tcPr>
          <w:p>
            <w:pPr>
              <w:widowControl/>
              <w:jc w:val="center"/>
              <w:rPr>
                <w:rFonts w:hint="eastAsia" w:ascii="微软雅黑" w:hAnsi="微软雅黑" w:eastAsia="微软雅黑" w:cs="Arial"/>
                <w:b/>
                <w:bCs/>
                <w:kern w:val="0"/>
                <w:sz w:val="20"/>
                <w:szCs w:val="20"/>
              </w:rPr>
            </w:pPr>
          </w:p>
        </w:tc>
        <w:tc>
          <w:tcPr>
            <w:tcW w:w="1422" w:type="dxa"/>
            <w:tcBorders>
              <w:top w:val="single" w:color="000000" w:sz="4" w:space="0"/>
              <w:left w:val="nil"/>
              <w:bottom w:val="single" w:color="000000" w:sz="4" w:space="0"/>
              <w:right w:val="single" w:color="000000" w:sz="4" w:space="0"/>
            </w:tcBorders>
            <w:shd w:val="pct25" w:color="CCFFCC" w:fill="CCFFCC"/>
            <w:noWrap/>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物资名称</w:t>
            </w:r>
          </w:p>
        </w:tc>
        <w:tc>
          <w:tcPr>
            <w:tcW w:w="1418" w:type="dxa"/>
            <w:tcBorders>
              <w:top w:val="single" w:color="000000" w:sz="4" w:space="0"/>
              <w:left w:val="nil"/>
              <w:bottom w:val="single" w:color="000000" w:sz="4" w:space="0"/>
              <w:right w:val="single" w:color="000000" w:sz="4" w:space="0"/>
            </w:tcBorders>
            <w:shd w:val="pct25" w:color="CCFFCC" w:fill="CCFFCC"/>
            <w:noWrap/>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规格型号</w:t>
            </w:r>
          </w:p>
        </w:tc>
        <w:tc>
          <w:tcPr>
            <w:tcW w:w="3681" w:type="dxa"/>
            <w:tcBorders>
              <w:top w:val="single" w:color="000000" w:sz="4" w:space="0"/>
              <w:left w:val="nil"/>
              <w:bottom w:val="single" w:color="000000" w:sz="4" w:space="0"/>
              <w:right w:val="single" w:color="000000" w:sz="4" w:space="0"/>
            </w:tcBorders>
            <w:shd w:val="pct25" w:color="CCFFCC" w:fill="CCFFCC"/>
            <w:vAlign w:val="center"/>
          </w:tcPr>
          <w:p>
            <w:pPr>
              <w:widowControl/>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要求</w:t>
            </w:r>
          </w:p>
        </w:tc>
        <w:tc>
          <w:tcPr>
            <w:tcW w:w="576" w:type="dxa"/>
            <w:tcBorders>
              <w:top w:val="single" w:color="000000" w:sz="4" w:space="0"/>
              <w:left w:val="nil"/>
              <w:bottom w:val="single" w:color="000000" w:sz="4" w:space="0"/>
              <w:right w:val="single" w:color="000000" w:sz="4" w:space="0"/>
            </w:tcBorders>
            <w:shd w:val="pct25" w:color="CCFFCC" w:fill="CCFFCC"/>
            <w:noWrap/>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单位</w:t>
            </w:r>
          </w:p>
        </w:tc>
        <w:tc>
          <w:tcPr>
            <w:tcW w:w="841" w:type="dxa"/>
            <w:tcBorders>
              <w:top w:val="single" w:color="000000" w:sz="4" w:space="0"/>
              <w:left w:val="single" w:color="000000" w:sz="4" w:space="0"/>
              <w:bottom w:val="single" w:color="000000" w:sz="4" w:space="0"/>
              <w:right w:val="single" w:color="000000" w:sz="4" w:space="0"/>
            </w:tcBorders>
            <w:shd w:val="pct25" w:color="CCFFCC" w:fill="CCFFCC"/>
            <w:vAlign w:val="center"/>
          </w:tcPr>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预估</w:t>
            </w:r>
          </w:p>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采购量</w:t>
            </w:r>
          </w:p>
        </w:tc>
        <w:tc>
          <w:tcPr>
            <w:tcW w:w="851" w:type="dxa"/>
            <w:tcBorders>
              <w:top w:val="single" w:color="000000" w:sz="4" w:space="0"/>
              <w:left w:val="single" w:color="000000" w:sz="4" w:space="0"/>
              <w:bottom w:val="single" w:color="000000" w:sz="4" w:space="0"/>
              <w:right w:val="single" w:color="000000" w:sz="4" w:space="0"/>
            </w:tcBorders>
            <w:shd w:val="pct25" w:color="CCFFCC" w:fill="CCFFCC"/>
            <w:noWrap/>
            <w:vAlign w:val="center"/>
          </w:tcPr>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控制价</w:t>
            </w:r>
          </w:p>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（元）</w:t>
            </w:r>
          </w:p>
        </w:tc>
        <w:tc>
          <w:tcPr>
            <w:tcW w:w="850" w:type="dxa"/>
            <w:tcBorders>
              <w:top w:val="single" w:color="000000" w:sz="4" w:space="0"/>
              <w:left w:val="single" w:color="000000" w:sz="4" w:space="0"/>
              <w:bottom w:val="single" w:color="000000" w:sz="4" w:space="0"/>
              <w:right w:val="single" w:color="000000" w:sz="4" w:space="0"/>
            </w:tcBorders>
            <w:shd w:val="pct25" w:color="CCFFCC" w:fill="CCFFCC"/>
            <w:vAlign w:val="center"/>
          </w:tcPr>
          <w:p>
            <w:pPr>
              <w:widowControl/>
              <w:spacing w:line="300" w:lineRule="exact"/>
              <w:jc w:val="center"/>
              <w:rPr>
                <w:rFonts w:hint="eastAsia" w:ascii="微软雅黑" w:hAnsi="微软雅黑" w:eastAsia="微软雅黑" w:cs="Arial"/>
                <w:b/>
                <w:bCs/>
                <w:kern w:val="0"/>
                <w:sz w:val="20"/>
                <w:szCs w:val="20"/>
              </w:rPr>
            </w:pPr>
            <w:r>
              <w:rPr>
                <w:rFonts w:hint="eastAsia" w:ascii="微软雅黑" w:hAnsi="微软雅黑" w:eastAsia="微软雅黑" w:cs="Arial"/>
                <w:b/>
                <w:bCs/>
                <w:kern w:val="0"/>
                <w:sz w:val="20"/>
                <w:szCs w:val="20"/>
              </w:rPr>
              <w:t>预估采购金额</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ICU病员裙服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48.0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1440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91.0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27300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3</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病员服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32.0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9600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4</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病员裤</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29.7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8910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5</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床罩</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210*90cm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32*32 130*70</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70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58.7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4109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6</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250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57.7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14425</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480*150cm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25*22.6 104*61</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78.0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2340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8</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260*135cm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54.3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1629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9</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200*90cm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一级，</w:t>
            </w:r>
            <w:r>
              <w:rPr>
                <w:rFonts w:ascii="Arial" w:hAnsi="Arial" w:eastAsia="宋体" w:cs="Arial"/>
                <w:kern w:val="0"/>
                <w:sz w:val="22"/>
              </w:rPr>
              <w:t>全棉含杂率≤1.0% ，短纤维含量≤25% ，4斤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60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87.3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5238</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10</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200*60cm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一级，</w:t>
            </w:r>
            <w:r>
              <w:rPr>
                <w:rFonts w:ascii="Arial" w:hAnsi="Arial" w:eastAsia="宋体" w:cs="Arial"/>
                <w:kern w:val="0"/>
                <w:sz w:val="22"/>
              </w:rPr>
              <w:t>全棉含杂率≤1.0% ，短纤维含量≤25% ，3斤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270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70.0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18900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11</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蓝色</w:t>
            </w:r>
            <w:r>
              <w:rPr>
                <w:rFonts w:ascii="Arial" w:hAnsi="Arial" w:eastAsia="宋体" w:cs="Arial"/>
                <w:kern w:val="0"/>
                <w:sz w:val="22"/>
              </w:rPr>
              <w:t>220*70cm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46.7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9340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12</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白色</w:t>
            </w:r>
            <w:r>
              <w:rPr>
                <w:rFonts w:ascii="Arial" w:hAnsi="Arial" w:eastAsia="宋体" w:cs="Arial"/>
                <w:kern w:val="0"/>
                <w:sz w:val="22"/>
              </w:rPr>
              <w:t>220*100cm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40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46.7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1868</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13</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冬季室内衣</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套</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72.7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3635</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14</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儿科被套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全棉</w:t>
            </w:r>
            <w:r>
              <w:rPr>
                <w:rFonts w:ascii="Arial" w:hAnsi="Arial" w:eastAsia="宋体" w:cs="Arial"/>
                <w:kern w:val="0"/>
                <w:sz w:val="22"/>
              </w:rPr>
              <w:t xml:space="preserve">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90.3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2709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15</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儿科大单</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260*170cm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全棉</w:t>
            </w:r>
            <w:r>
              <w:rPr>
                <w:rFonts w:ascii="Arial" w:hAnsi="Arial" w:eastAsia="宋体" w:cs="Arial"/>
                <w:kern w:val="0"/>
                <w:sz w:val="22"/>
              </w:rPr>
              <w:t xml:space="preserve">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57.7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1731</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16</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儿科枕套</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75*50cm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全棉</w:t>
            </w:r>
            <w:r>
              <w:rPr>
                <w:rFonts w:ascii="Arial" w:hAnsi="Arial" w:eastAsia="宋体" w:cs="Arial"/>
                <w:kern w:val="0"/>
                <w:sz w:val="22"/>
              </w:rPr>
              <w:t xml:space="preserve"> 40/2*30 90*60</w:t>
            </w:r>
            <w:r>
              <w:rPr>
                <w:rFonts w:hint="eastAsia" w:ascii="Arial" w:hAnsi="Arial" w:eastAsia="宋体" w:cs="Arial"/>
                <w:kern w:val="0"/>
                <w:sz w:val="22"/>
              </w:rPr>
              <w:t>色织布</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10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16.7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167</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17</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腹带</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小号/中号/大号</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12.5</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250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18</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腹带</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特大号/带拉链</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15.0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300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19</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盖胎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厚</w:t>
            </w:r>
            <w:r>
              <w:rPr>
                <w:rFonts w:ascii="Arial" w:hAnsi="Arial" w:eastAsia="宋体" w:cs="Arial"/>
                <w:kern w:val="0"/>
                <w:sz w:val="22"/>
              </w:rPr>
              <w:t>210*160cm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外包全棉包布，里面羽丝定型棉，5斤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77.7</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15540</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20</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盖胎</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薄</w:t>
            </w:r>
            <w:r>
              <w:rPr>
                <w:rFonts w:ascii="Arial" w:hAnsi="Arial" w:eastAsia="宋体" w:cs="Arial"/>
                <w:kern w:val="0"/>
                <w:sz w:val="22"/>
              </w:rPr>
              <w:t>210*160cm</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外包全棉包布，里面羽丝定型棉，2.5斤</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床</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61.3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1839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21</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护士短袖工作服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25*22.6 104*61全精梳漂白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51.5</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1545</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22</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护士工作裤</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37.0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740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护士帽</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10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14.0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24</w:t>
            </w:r>
          </w:p>
        </w:tc>
        <w:tc>
          <w:tcPr>
            <w:tcW w:w="1422" w:type="dxa"/>
            <w:tcBorders>
              <w:top w:val="nil"/>
              <w:left w:val="nil"/>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护士长袖工作服</w:t>
            </w:r>
          </w:p>
        </w:tc>
        <w:tc>
          <w:tcPr>
            <w:tcW w:w="1418" w:type="dxa"/>
            <w:tcBorders>
              <w:top w:val="nil"/>
              <w:left w:val="nil"/>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000000" w:fill="FFFFFF"/>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40</w:t>
            </w:r>
          </w:p>
        </w:tc>
        <w:tc>
          <w:tcPr>
            <w:tcW w:w="851" w:type="dxa"/>
            <w:tcBorders>
              <w:top w:val="nil"/>
              <w:left w:val="single" w:color="000000" w:sz="4" w:space="0"/>
              <w:bottom w:val="single" w:color="000000" w:sz="4" w:space="0"/>
              <w:right w:val="single" w:color="000000" w:sz="4" w:space="0"/>
            </w:tcBorders>
            <w:shd w:val="clear" w:color="000000" w:fill="FFFFFF"/>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65.0</w:t>
            </w:r>
          </w:p>
        </w:tc>
        <w:tc>
          <w:tcPr>
            <w:tcW w:w="850" w:type="dxa"/>
            <w:tcBorders>
              <w:top w:val="nil"/>
              <w:left w:val="single" w:color="000000" w:sz="4" w:space="0"/>
              <w:bottom w:val="single" w:color="000000" w:sz="4" w:space="0"/>
              <w:right w:val="single" w:color="000000" w:sz="4" w:space="0"/>
            </w:tcBorders>
            <w:shd w:val="clear" w:color="000000" w:fill="FFFFFF"/>
            <w:vAlign w:val="center"/>
          </w:tcPr>
          <w:p>
            <w:pPr>
              <w:widowControl/>
              <w:spacing w:line="300" w:lineRule="exact"/>
              <w:jc w:val="center"/>
              <w:rPr>
                <w:rFonts w:ascii="Arial" w:hAnsi="Arial" w:eastAsia="等线" w:cs="Arial"/>
                <w:color w:val="000000"/>
                <w:sz w:val="22"/>
              </w:rPr>
            </w:pPr>
            <w:r>
              <w:rPr>
                <w:rFonts w:hint="eastAsia"/>
                <w:sz w:val="22"/>
              </w:rPr>
              <w:t>2600</w:t>
            </w:r>
          </w:p>
        </w:tc>
      </w:tr>
      <w:tr>
        <w:tblPrEx>
          <w:tblLayout w:type="fixed"/>
          <w:tblCellMar>
            <w:top w:w="0" w:type="dxa"/>
            <w:left w:w="108" w:type="dxa"/>
            <w:bottom w:w="0" w:type="dxa"/>
            <w:right w:w="108" w:type="dxa"/>
          </w:tblCellMar>
        </w:tblPrEx>
        <w:trPr>
          <w:trHeight w:val="170"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25</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领结</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彩色贡缎面料</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9.0</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45</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26</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男医短袖工作服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25*22.6 104*61全精梳漂白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44.3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886</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27</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男医长袖工作服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65.3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1959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28</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女医短袖工作服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25*22.6 104*61全精梳漂白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49.3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1479</w:t>
            </w:r>
          </w:p>
        </w:tc>
      </w:tr>
      <w:tr>
        <w:tblPrEx>
          <w:tblLayout w:type="fixed"/>
          <w:tblCellMar>
            <w:top w:w="0" w:type="dxa"/>
            <w:left w:w="108" w:type="dxa"/>
            <w:bottom w:w="0" w:type="dxa"/>
            <w:right w:w="108" w:type="dxa"/>
          </w:tblCellMar>
        </w:tblPrEx>
        <w:trPr>
          <w:trHeight w:val="186" w:hRule="atLeast"/>
        </w:trPr>
        <w:tc>
          <w:tcPr>
            <w:tcW w:w="562"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29</w:t>
            </w:r>
          </w:p>
        </w:tc>
        <w:tc>
          <w:tcPr>
            <w:tcW w:w="1422"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女医长袖工作服</w:t>
            </w:r>
          </w:p>
        </w:tc>
        <w:tc>
          <w:tcPr>
            <w:tcW w:w="1418"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nil"/>
              <w:left w:val="nil"/>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件</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40</w:t>
            </w:r>
          </w:p>
        </w:tc>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65.3</w:t>
            </w:r>
          </w:p>
        </w:tc>
        <w:tc>
          <w:tcPr>
            <w:tcW w:w="850" w:type="dxa"/>
            <w:tcBorders>
              <w:top w:val="nil"/>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2612</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30</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陪伴床被套</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230*170cm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82.7</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16540</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31</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手术帽</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5.0</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25</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2</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刷床毛巾</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30*30cm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　</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5</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4.3</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21.5</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3</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夏季室内衣</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全尺码</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JT/C 45/2*21 138*71全精梳漂白</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套</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63.3</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1899</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枕套</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75*50cm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40/2*30 90*60</w:t>
            </w:r>
            <w:r>
              <w:rPr>
                <w:rFonts w:hint="eastAsia" w:ascii="Arial" w:hAnsi="Arial" w:eastAsia="宋体" w:cs="Arial"/>
                <w:kern w:val="0"/>
                <w:sz w:val="22"/>
              </w:rPr>
              <w:t>色织布</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200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13.5</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2700</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5</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枕芯</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70*45cm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外包全棉包布，里面羽丝棉，0.75斤</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只</w:t>
            </w:r>
          </w:p>
        </w:tc>
        <w:tc>
          <w:tcPr>
            <w:tcW w:w="84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15</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22.7</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340.5</w:t>
            </w:r>
          </w:p>
        </w:tc>
      </w:tr>
      <w:tr>
        <w:tblPrEx>
          <w:tblLayout w:type="fixed"/>
          <w:tblCellMar>
            <w:top w:w="0" w:type="dxa"/>
            <w:left w:w="108" w:type="dxa"/>
            <w:bottom w:w="0" w:type="dxa"/>
            <w:right w:w="108" w:type="dxa"/>
          </w:tblCellMar>
        </w:tblPrEx>
        <w:trPr>
          <w:trHeight w:val="186"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3</w:t>
            </w:r>
            <w:r>
              <w:rPr>
                <w:rFonts w:ascii="Arial" w:hAnsi="Arial" w:eastAsia="宋体" w:cs="Arial"/>
                <w:kern w:val="0"/>
                <w:sz w:val="22"/>
              </w:rPr>
              <w:t>6</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中单</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hint="eastAsia" w:ascii="Arial" w:hAnsi="Arial" w:eastAsia="宋体" w:cs="Arial"/>
                <w:kern w:val="0"/>
                <w:sz w:val="22"/>
              </w:rPr>
              <w:t>白色</w:t>
            </w:r>
            <w:r>
              <w:rPr>
                <w:rFonts w:ascii="Arial" w:hAnsi="Arial" w:eastAsia="宋体" w:cs="Arial"/>
                <w:kern w:val="0"/>
                <w:sz w:val="22"/>
              </w:rPr>
              <w:t>200*100cm</w:t>
            </w:r>
          </w:p>
        </w:tc>
        <w:tc>
          <w:tcPr>
            <w:tcW w:w="3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T/C 32*32 142*76</w:t>
            </w:r>
          </w:p>
        </w:tc>
        <w:tc>
          <w:tcPr>
            <w:tcW w:w="57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宋体" w:cs="Arial"/>
                <w:kern w:val="0"/>
                <w:sz w:val="22"/>
              </w:rPr>
              <w:t>条</w:t>
            </w:r>
          </w:p>
        </w:tc>
        <w:tc>
          <w:tcPr>
            <w:tcW w:w="84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ascii="Arial" w:hAnsi="Arial" w:eastAsia="等线" w:cs="Arial"/>
                <w:color w:val="000000"/>
                <w:sz w:val="22"/>
              </w:rPr>
              <w:t>30</w:t>
            </w:r>
          </w:p>
        </w:tc>
        <w:tc>
          <w:tcPr>
            <w:tcW w:w="8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300" w:lineRule="exact"/>
              <w:jc w:val="center"/>
              <w:rPr>
                <w:rFonts w:ascii="Arial" w:hAnsi="Arial" w:eastAsia="宋体" w:cs="Arial"/>
                <w:kern w:val="0"/>
                <w:sz w:val="22"/>
              </w:rPr>
            </w:pPr>
            <w:r>
              <w:rPr>
                <w:rFonts w:ascii="Arial" w:hAnsi="Arial" w:eastAsia="等线" w:cs="Arial"/>
                <w:color w:val="000000"/>
                <w:sz w:val="22"/>
              </w:rPr>
              <w:t>39.3</w:t>
            </w:r>
          </w:p>
        </w:tc>
        <w:tc>
          <w:tcPr>
            <w:tcW w:w="850" w:type="dxa"/>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rPr>
                <w:rFonts w:ascii="Arial" w:hAnsi="Arial" w:eastAsia="等线" w:cs="Arial"/>
                <w:color w:val="000000"/>
                <w:sz w:val="22"/>
              </w:rPr>
            </w:pPr>
            <w:r>
              <w:rPr>
                <w:rFonts w:hint="eastAsia"/>
                <w:sz w:val="22"/>
              </w:rPr>
              <w:t>1179</w:t>
            </w:r>
          </w:p>
        </w:tc>
      </w:tr>
    </w:tbl>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1.预估采购量仅为估算值，以实际采购量为准</w:t>
      </w:r>
      <w:r>
        <w:rPr>
          <w:rFonts w:hint="eastAsia"/>
          <w:color w:val="000000" w:themeColor="text1"/>
          <w14:textFill>
            <w14:solidFill>
              <w14:schemeClr w14:val="tx1"/>
            </w14:solidFill>
          </w14:textFill>
        </w:rPr>
        <w:t>，按照实际采购量结算费用</w:t>
      </w:r>
      <w:r>
        <w:rPr>
          <w:color w:val="000000" w:themeColor="text1"/>
          <w14:textFill>
            <w14:solidFill>
              <w14:schemeClr w14:val="tx1"/>
            </w14:solidFill>
          </w14:textFill>
        </w:rPr>
        <w:t>。</w:t>
      </w:r>
    </w:p>
    <w:p>
      <w:pPr>
        <w:spacing w:line="460" w:lineRule="exact"/>
        <w:ind w:firstLine="64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被套、枕套和大单等有多种颜色，分为普通病房、产科病房、血透室和值班房等；床罩分普通病房、血透室阳性病人用、康复科用、电动床用等多种样式，尺寸略有差异，以匹配实际病床尺寸为准。</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3.涤棉面料成分及含量：涤纶65%、棉35%，允许误差5%。所有面料必须符合GB18401-2010国家纺织产品基本安全技术规范、GB/T 29862-2013 纺织品 纤维含量的标识标准，不得起球,不褪色，适用医院洗涤要求。以上物品所表尺寸均为洗涤缩水后尺寸，在制作时要充分考虑缩水。</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4.甲醛含量：≤20mg/kg ；PH值：4.0—7.5；染色牢度≥3，禁用可分解致癌芬香胺染料（纺织品），无异味。</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需提供国家认可的第三方检验机构出具的检测报告加盖供应商公章，报告日期为公告发布之日前。</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6.所有布类制品的颜色、款式必须同</w:t>
      </w:r>
      <w:r>
        <w:rPr>
          <w:rFonts w:hint="eastAsia"/>
          <w:color w:val="000000" w:themeColor="text1"/>
          <w:lang w:eastAsia="zh-CN"/>
          <w14:textFill>
            <w14:solidFill>
              <w14:schemeClr w14:val="tx1"/>
            </w14:solidFill>
          </w14:textFill>
        </w:rPr>
        <w:t>本院</w:t>
      </w:r>
      <w:r>
        <w:rPr>
          <w:rFonts w:hint="eastAsia"/>
          <w:color w:val="000000" w:themeColor="text1"/>
          <w14:textFill>
            <w14:solidFill>
              <w14:schemeClr w14:val="tx1"/>
            </w14:solidFill>
          </w14:textFill>
        </w:rPr>
        <w:t>现有颜色、款式相同。</w:t>
      </w:r>
    </w:p>
    <w:p>
      <w:pPr>
        <w:spacing w:line="460" w:lineRule="exact"/>
        <w:ind w:firstLine="64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三、售后服务</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供应商所提供的商品必须符合国家商品质量标准及医院采购明细技术要求，并执行商品质量“三包”规定，商品质量保证期</w:t>
      </w:r>
      <w:r>
        <w:rPr>
          <w:color w:val="000000" w:themeColor="text1"/>
          <w14:textFill>
            <w14:solidFill>
              <w14:schemeClr w14:val="tx1"/>
            </w14:solidFill>
          </w14:textFill>
        </w:rPr>
        <w:t>参照国家标准</w:t>
      </w:r>
      <w:r>
        <w:rPr>
          <w:rFonts w:hint="eastAsia"/>
          <w:color w:val="000000" w:themeColor="text1"/>
          <w14:textFill>
            <w14:solidFill>
              <w14:schemeClr w14:val="tx1"/>
            </w14:solidFill>
          </w14:textFill>
        </w:rPr>
        <w:t>。质保期内非人为因素损坏，供应商须免费更换商品。</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如遇商品质量等问题，须及时与采购人沟通，并在规定时间内完成供货，否则视同未按要求供货。</w:t>
      </w:r>
    </w:p>
    <w:p>
      <w:pPr>
        <w:spacing w:line="460" w:lineRule="exact"/>
        <w:ind w:firstLine="64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如未按采购人要求提供商品，则由供应商免费更换为符合要求的商品，并承担因此产生的一切费用。</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若出现三次以上未在规定时间内响应需求、完成供货、供货商品不符合要求且未及时调换为符合要求商品等不良事件，采购人有权以等同于商品价值的金额对供应商进行处罚，由此引发严重不良后果，另需追究相应的责任，直至解除合同。</w:t>
      </w:r>
    </w:p>
    <w:p>
      <w:pPr>
        <w:spacing w:line="460" w:lineRule="exact"/>
        <w:ind w:firstLine="640" w:firstLineChars="20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四、付款方式</w:t>
      </w:r>
    </w:p>
    <w:p>
      <w:pPr>
        <w:spacing w:line="460" w:lineRule="exact"/>
        <w:ind w:firstLine="6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按采购人规定付款，供应商根据采购量按月开具本公司正规有效含税发票定期向采购人申请付款，采购人收到税票、核对无误后履行院内付款流程，于6个月后以转账方式支付货款。</w:t>
      </w:r>
    </w:p>
    <w:sectPr>
      <w:pgSz w:w="11906" w:h="16838"/>
      <w:pgMar w:top="1383" w:right="1746"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D5"/>
    <w:rsid w:val="00012B31"/>
    <w:rsid w:val="000A0004"/>
    <w:rsid w:val="000D2AF3"/>
    <w:rsid w:val="000E212B"/>
    <w:rsid w:val="000E21E2"/>
    <w:rsid w:val="001175A2"/>
    <w:rsid w:val="00127217"/>
    <w:rsid w:val="00191AF0"/>
    <w:rsid w:val="001B0A3C"/>
    <w:rsid w:val="001B3AA9"/>
    <w:rsid w:val="001B54F0"/>
    <w:rsid w:val="001B7E7A"/>
    <w:rsid w:val="001C06C3"/>
    <w:rsid w:val="001D1159"/>
    <w:rsid w:val="001E46FE"/>
    <w:rsid w:val="00205BBD"/>
    <w:rsid w:val="00214FD0"/>
    <w:rsid w:val="00236AFD"/>
    <w:rsid w:val="002608AF"/>
    <w:rsid w:val="002B6BA3"/>
    <w:rsid w:val="002C65A3"/>
    <w:rsid w:val="002D0A0A"/>
    <w:rsid w:val="00302305"/>
    <w:rsid w:val="00314CE1"/>
    <w:rsid w:val="00355CFA"/>
    <w:rsid w:val="00395502"/>
    <w:rsid w:val="00395591"/>
    <w:rsid w:val="003A0AFD"/>
    <w:rsid w:val="003B6964"/>
    <w:rsid w:val="003D38F6"/>
    <w:rsid w:val="004319EF"/>
    <w:rsid w:val="00453478"/>
    <w:rsid w:val="004659DB"/>
    <w:rsid w:val="004866F3"/>
    <w:rsid w:val="004943C0"/>
    <w:rsid w:val="004F258E"/>
    <w:rsid w:val="005106B6"/>
    <w:rsid w:val="00591479"/>
    <w:rsid w:val="005A5C62"/>
    <w:rsid w:val="005C0FCB"/>
    <w:rsid w:val="005D4617"/>
    <w:rsid w:val="00647AC2"/>
    <w:rsid w:val="00677BDE"/>
    <w:rsid w:val="006A6D3C"/>
    <w:rsid w:val="006B2E3C"/>
    <w:rsid w:val="006C340F"/>
    <w:rsid w:val="006C6F83"/>
    <w:rsid w:val="006F5CA6"/>
    <w:rsid w:val="00707592"/>
    <w:rsid w:val="00722E39"/>
    <w:rsid w:val="007461EB"/>
    <w:rsid w:val="00754A69"/>
    <w:rsid w:val="00792D6C"/>
    <w:rsid w:val="007A0F39"/>
    <w:rsid w:val="007B5176"/>
    <w:rsid w:val="007D2630"/>
    <w:rsid w:val="007E4ED0"/>
    <w:rsid w:val="008149F4"/>
    <w:rsid w:val="00823662"/>
    <w:rsid w:val="00847D59"/>
    <w:rsid w:val="008A2BE2"/>
    <w:rsid w:val="008A3098"/>
    <w:rsid w:val="008D7F88"/>
    <w:rsid w:val="00962913"/>
    <w:rsid w:val="00966F05"/>
    <w:rsid w:val="009A1A24"/>
    <w:rsid w:val="00A172C9"/>
    <w:rsid w:val="00A40A4C"/>
    <w:rsid w:val="00A429CF"/>
    <w:rsid w:val="00A828DC"/>
    <w:rsid w:val="00AB6035"/>
    <w:rsid w:val="00B157BB"/>
    <w:rsid w:val="00B32EF2"/>
    <w:rsid w:val="00B656FD"/>
    <w:rsid w:val="00B86D26"/>
    <w:rsid w:val="00B87479"/>
    <w:rsid w:val="00BC3F49"/>
    <w:rsid w:val="00BD26BB"/>
    <w:rsid w:val="00BD309C"/>
    <w:rsid w:val="00BD63B6"/>
    <w:rsid w:val="00C034D9"/>
    <w:rsid w:val="00C10502"/>
    <w:rsid w:val="00C23B78"/>
    <w:rsid w:val="00C240FA"/>
    <w:rsid w:val="00C30FE8"/>
    <w:rsid w:val="00C53C5E"/>
    <w:rsid w:val="00C66D23"/>
    <w:rsid w:val="00C81370"/>
    <w:rsid w:val="00CA10FD"/>
    <w:rsid w:val="00CC4CC0"/>
    <w:rsid w:val="00CE06D3"/>
    <w:rsid w:val="00CE4539"/>
    <w:rsid w:val="00D00B9C"/>
    <w:rsid w:val="00D4325E"/>
    <w:rsid w:val="00D5092D"/>
    <w:rsid w:val="00D50C45"/>
    <w:rsid w:val="00D55FB7"/>
    <w:rsid w:val="00D8592B"/>
    <w:rsid w:val="00DB31D9"/>
    <w:rsid w:val="00DB588B"/>
    <w:rsid w:val="00E014D5"/>
    <w:rsid w:val="00E03CCB"/>
    <w:rsid w:val="00E20B48"/>
    <w:rsid w:val="00E27258"/>
    <w:rsid w:val="00E72D46"/>
    <w:rsid w:val="00EA37F4"/>
    <w:rsid w:val="00EA5DB9"/>
    <w:rsid w:val="00EB4588"/>
    <w:rsid w:val="00EC410F"/>
    <w:rsid w:val="00ED3F74"/>
    <w:rsid w:val="00ED73AB"/>
    <w:rsid w:val="00F65CD3"/>
    <w:rsid w:val="00FD188D"/>
    <w:rsid w:val="00FD5B31"/>
    <w:rsid w:val="00FF129B"/>
    <w:rsid w:val="019B288B"/>
    <w:rsid w:val="048703F4"/>
    <w:rsid w:val="0F9E2935"/>
    <w:rsid w:val="17F9450A"/>
    <w:rsid w:val="1840297E"/>
    <w:rsid w:val="345E4C25"/>
    <w:rsid w:val="3C942855"/>
    <w:rsid w:val="6FDA1D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方正小标宋简体"/>
      <w:b/>
      <w:bCs/>
      <w:kern w:val="44"/>
      <w:sz w:val="44"/>
      <w:szCs w:val="44"/>
    </w:rPr>
  </w:style>
  <w:style w:type="character" w:customStyle="1" w:styleId="8">
    <w:name w:val="页眉 字符"/>
    <w:basedOn w:val="6"/>
    <w:link w:val="4"/>
    <w:qFormat/>
    <w:uiPriority w:val="99"/>
    <w:rPr>
      <w:rFonts w:eastAsia="仿宋"/>
      <w:sz w:val="18"/>
      <w:szCs w:val="18"/>
    </w:rPr>
  </w:style>
  <w:style w:type="character" w:customStyle="1" w:styleId="9">
    <w:name w:val="页脚 字符"/>
    <w:basedOn w:val="6"/>
    <w:link w:val="3"/>
    <w:qFormat/>
    <w:uiPriority w:val="99"/>
    <w:rPr>
      <w:rFonts w:eastAsia="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445</Words>
  <Characters>2542</Characters>
  <Lines>21</Lines>
  <Paragraphs>5</Paragraphs>
  <TotalTime>3</TotalTime>
  <ScaleCrop>false</ScaleCrop>
  <LinksUpToDate>false</LinksUpToDate>
  <CharactersWithSpaces>2982</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2024-08-13T01:01:00Z</dcterms:created>
  <dc:creator>扬州市江都人民医院 总务科</dc:creator>
  <cp:lastModifiedBy>Administrator</cp:lastModifiedBy>
  <cp:lastPrinted>2024-09-02T03:02:06Z</cp:lastPrinted>
  <dcterms:modified xsi:type="dcterms:W3CDTF">2024-09-02T03:02:37Z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2B23992E78A2419CBCBC8AC81C29EC6D</vt:lpwstr>
  </property>
</Properties>
</file>