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服务要求</w:t>
      </w:r>
    </w:p>
    <w:p>
      <w:pPr>
        <w:widowControl/>
        <w:spacing w:line="360" w:lineRule="auto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>一</w:t>
      </w:r>
      <w:r>
        <w:rPr>
          <w:rFonts w:hint="eastAsia" w:cs="Times New Roman" w:asciiTheme="minorEastAsia" w:hAnsiTheme="minorEastAsia"/>
          <w:sz w:val="24"/>
          <w:szCs w:val="24"/>
        </w:rPr>
        <w:t>、实验室室间质控要求：</w:t>
      </w:r>
    </w:p>
    <w:p>
      <w:pPr>
        <w:widowControl/>
        <w:spacing w:line="360" w:lineRule="auto"/>
        <w:ind w:firstLine="480" w:firstLineChars="200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定期参加</w:t>
      </w:r>
      <w:r>
        <w:rPr>
          <w:rFonts w:hint="eastAsia" w:asciiTheme="minorEastAsia" w:hAnsiTheme="minorEastAsia"/>
          <w:sz w:val="24"/>
          <w:szCs w:val="24"/>
        </w:rPr>
        <w:t>国家卫健委临床检验中心</w:t>
      </w:r>
      <w:r>
        <w:rPr>
          <w:rFonts w:hint="eastAsia" w:cs="Times New Roman" w:asciiTheme="minorEastAsia" w:hAnsiTheme="minorEastAsia"/>
          <w:sz w:val="24"/>
          <w:szCs w:val="24"/>
        </w:rPr>
        <w:t>（NCCL）和国家卫健委病理质控中心 （PQCC）举行</w:t>
      </w:r>
      <w:r>
        <w:rPr>
          <w:rFonts w:hint="eastAsia" w:asciiTheme="minorEastAsia" w:hAnsiTheme="minorEastAsia"/>
          <w:sz w:val="24"/>
          <w:szCs w:val="24"/>
        </w:rPr>
        <w:t>的分子</w:t>
      </w:r>
      <w:r>
        <w:rPr>
          <w:rFonts w:asciiTheme="minorEastAsia" w:hAnsiTheme="minorEastAsia"/>
          <w:sz w:val="24"/>
          <w:szCs w:val="24"/>
        </w:rPr>
        <w:t>检测室间质评</w:t>
      </w:r>
      <w:r>
        <w:rPr>
          <w:rFonts w:hint="eastAsia" w:asciiTheme="minorEastAsia" w:hAnsiTheme="minorEastAsia"/>
          <w:sz w:val="24"/>
          <w:szCs w:val="24"/>
        </w:rPr>
        <w:t>，并合格。</w:t>
      </w:r>
    </w:p>
    <w:p>
      <w:pPr>
        <w:widowControl/>
        <w:spacing w:line="360" w:lineRule="auto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、实验室室内质控要求：</w:t>
      </w: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室内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质量管理体系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要有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质量手册、程序文件、标准操作流程及记录表单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等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组成。每个流程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要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有严格的质检流程及质检标准，流程中的每个样本都能得到有效的跟踪。</w:t>
      </w:r>
    </w:p>
    <w:p>
      <w:pPr>
        <w:widowControl/>
        <w:spacing w:line="360" w:lineRule="auto"/>
        <w:ind w:firstLine="360" w:firstLineChars="15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（一）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严格实验SOP质控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，要求全流程覆盖。</w:t>
      </w:r>
    </w:p>
    <w:p>
      <w:pPr>
        <w:widowControl/>
        <w:spacing w:line="360" w:lineRule="auto"/>
        <w:ind w:firstLine="360" w:firstLineChars="15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（二）定期质量检验：包括包括灵敏度和准确度检测等。</w:t>
      </w:r>
    </w:p>
    <w:p>
      <w:pPr>
        <w:pStyle w:val="4"/>
        <w:spacing w:after="100" w:line="360" w:lineRule="auto"/>
        <w:ind w:firstLine="360" w:firstLineChars="15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（三）实验</w:t>
      </w:r>
      <w:r>
        <w:rPr>
          <w:rFonts w:cs="宋体" w:asciiTheme="minorEastAsia" w:hAnsiTheme="minorEastAsia" w:eastAsiaTheme="minorEastAsia"/>
        </w:rPr>
        <w:t>员</w:t>
      </w:r>
      <w:r>
        <w:rPr>
          <w:rFonts w:hint="eastAsia" w:cs="宋体" w:asciiTheme="minorEastAsia" w:hAnsiTheme="minorEastAsia" w:eastAsiaTheme="minorEastAsia"/>
        </w:rPr>
        <w:t>要有</w:t>
      </w:r>
      <w:r>
        <w:rPr>
          <w:rFonts w:cs="宋体" w:asciiTheme="minorEastAsia" w:hAnsiTheme="minorEastAsia" w:eastAsiaTheme="minorEastAsia"/>
        </w:rPr>
        <w:t>定期能力验证考核</w:t>
      </w:r>
      <w:r>
        <w:rPr>
          <w:rFonts w:hint="eastAsia" w:cs="宋体" w:asciiTheme="minorEastAsia" w:hAnsiTheme="minorEastAsia" w:eastAsiaTheme="minorEastAsia"/>
        </w:rPr>
        <w:t>。</w:t>
      </w:r>
    </w:p>
    <w:p>
      <w:pPr>
        <w:pStyle w:val="4"/>
        <w:spacing w:after="100" w:line="360" w:lineRule="auto"/>
        <w:ind w:firstLine="360" w:firstLineChars="15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（四）定期的室内质控分析报告。</w:t>
      </w:r>
    </w:p>
    <w:p>
      <w:pPr>
        <w:pStyle w:val="4"/>
        <w:spacing w:after="100" w:line="360" w:lineRule="auto"/>
        <w:ind w:firstLine="360" w:firstLineChars="150"/>
        <w:rPr>
          <w:rFonts w:hint="eastAsia"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（五）仪器检测设备性能的定期检验。</w:t>
      </w:r>
    </w:p>
    <w:p>
      <w:pPr>
        <w:pStyle w:val="4"/>
        <w:spacing w:after="100" w:line="360" w:lineRule="auto"/>
        <w:rPr>
          <w:rFonts w:hint="eastAsia" w:cs="宋体" w:asciiTheme="minorEastAsia" w:hAnsiTheme="minorEastAsia" w:eastAsiaTheme="minorEastAsia"/>
          <w:color w:val="auto"/>
          <w:lang w:eastAsia="zh-CN"/>
        </w:rPr>
      </w:pPr>
      <w:r>
        <w:rPr>
          <w:rFonts w:hint="eastAsia" w:cs="宋体" w:asciiTheme="minorEastAsia" w:hAnsiTheme="minorEastAsia" w:eastAsiaTheme="minorEastAsia"/>
          <w:color w:val="auto"/>
          <w:lang w:eastAsia="zh-CN"/>
        </w:rPr>
        <w:t>三、检测项目内容</w:t>
      </w:r>
    </w:p>
    <w:p>
      <w:pPr>
        <w:rPr>
          <w:rFonts w:ascii="新宋体" w:hAnsi="新宋体" w:eastAsia="新宋体"/>
          <w:b/>
          <w:bCs/>
          <w:sz w:val="24"/>
          <w:szCs w:val="24"/>
        </w:rPr>
      </w:pPr>
      <w:r>
        <w:rPr>
          <w:rFonts w:hint="eastAsia" w:ascii="新宋体" w:hAnsi="新宋体" w:eastAsia="新宋体"/>
          <w:b/>
          <w:bCs/>
          <w:sz w:val="24"/>
          <w:szCs w:val="24"/>
        </w:rPr>
        <w:t>一代测序检测项目：</w:t>
      </w:r>
    </w:p>
    <w:p>
      <w:pPr>
        <w:ind w:firstLine="480" w:firstLineChars="200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</w:t>
      </w:r>
    </w:p>
    <w:tbl>
      <w:tblPr>
        <w:tblStyle w:val="2"/>
        <w:tblW w:w="83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6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</w:pP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EGFR突变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EGFR T790M突变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ALK重排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ROS1重排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MET扩增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KRAS突变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NRAS突变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BRAF突变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C-KIT突变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PDGFRA突变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HER2扩增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RET重排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BRCA1/BRCA2突变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Claudin18.2 蛋白表达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PD-L1蛋白表达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MSI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肺癌3基因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肠癌3基因</w:t>
            </w:r>
          </w:p>
        </w:tc>
      </w:tr>
    </w:tbl>
    <w:p>
      <w:pPr>
        <w:pStyle w:val="4"/>
        <w:spacing w:after="100" w:line="360" w:lineRule="auto"/>
        <w:rPr>
          <w:rFonts w:hint="eastAsia" w:cs="宋体" w:asciiTheme="minorEastAsia" w:hAnsiTheme="minor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157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MmI5Y2MzYTUyMTBjY2VlNWQzOTU5OTFiNWUyYTAifQ=="/>
  </w:docVars>
  <w:rsids>
    <w:rsidRoot w:val="00000000"/>
    <w:rsid w:val="08E045D3"/>
    <w:rsid w:val="0DAC2A57"/>
    <w:rsid w:val="2EEA0266"/>
    <w:rsid w:val="37AB5678"/>
    <w:rsid w:val="3E9972F5"/>
    <w:rsid w:val="4C934C01"/>
    <w:rsid w:val="5D415FB3"/>
    <w:rsid w:val="6D8726FD"/>
    <w:rsid w:val="7688072F"/>
    <w:rsid w:val="7E26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417</Characters>
  <Lines>0</Lines>
  <Paragraphs>0</Paragraphs>
  <TotalTime>5</TotalTime>
  <ScaleCrop>false</ScaleCrop>
  <LinksUpToDate>false</LinksUpToDate>
  <CharactersWithSpaces>421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2024-06-18T08:53:00Z</dcterms:created>
  <dc:creator>Administrator.jdry-2022MCCBMW</dc:creator>
  <cp:lastModifiedBy>Administrator</cp:lastModifiedBy>
  <dcterms:modified xsi:type="dcterms:W3CDTF">2024-06-21T06:44:52Z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DF76704219724BAEA7F1E1BC52DEA177_12</vt:lpwstr>
  </property>
</Properties>
</file>